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3F696" w14:textId="0C17DEB3" w:rsidR="00320E99" w:rsidRDefault="00142354">
      <w:pPr>
        <w:tabs>
          <w:tab w:val="right" w:pos="9639"/>
        </w:tabs>
        <w:spacing w:after="0"/>
        <w:rPr>
          <w:rFonts w:ascii="Arial" w:hAnsi="Arial" w:cs="Arial"/>
          <w:b/>
        </w:rPr>
      </w:pPr>
      <w:r>
        <w:rPr>
          <w:rFonts w:ascii="Arial" w:hAnsi="Arial" w:cs="Arial"/>
          <w:b/>
        </w:rPr>
        <w:t>3GPP TSG RAN WG1 #1</w:t>
      </w:r>
      <w:r>
        <w:rPr>
          <w:rFonts w:ascii="Arial" w:hAnsi="Arial" w:cs="Arial" w:hint="eastAsia"/>
          <w:b/>
        </w:rPr>
        <w:t>1</w:t>
      </w:r>
      <w:r>
        <w:rPr>
          <w:rFonts w:ascii="Arial" w:hAnsi="Arial" w:cs="Arial"/>
          <w:b/>
          <w:lang w:val="en-US" w:eastAsia="zh-CN"/>
        </w:rPr>
        <w:t>6</w:t>
      </w:r>
      <w:r>
        <w:rPr>
          <w:rFonts w:ascii="Arial" w:hAnsi="Arial" w:cs="Arial" w:hint="eastAsia"/>
          <w:b/>
          <w:lang w:val="en-US" w:eastAsia="zh-CN"/>
        </w:rPr>
        <w:t xml:space="preserve">  </w:t>
      </w:r>
      <w:r>
        <w:rPr>
          <w:rFonts w:ascii="Arial" w:hAnsi="Arial" w:cs="Arial"/>
          <w:b/>
        </w:rPr>
        <w:t xml:space="preserve">                                          </w:t>
      </w:r>
      <w:r>
        <w:rPr>
          <w:rFonts w:ascii="Arial" w:hAnsi="Arial" w:cs="Arial" w:hint="eastAsia"/>
          <w:b/>
        </w:rPr>
        <w:t xml:space="preserve">      </w:t>
      </w:r>
      <w:r>
        <w:rPr>
          <w:rFonts w:ascii="Arial" w:hAnsi="Arial" w:cs="Arial"/>
          <w:b/>
        </w:rPr>
        <w:t xml:space="preserve">                                             </w:t>
      </w:r>
      <w:bookmarkStart w:id="0" w:name="OLE_LINK5"/>
      <w:r>
        <w:rPr>
          <w:rFonts w:ascii="Arial" w:hAnsi="Arial" w:cs="Arial"/>
          <w:b/>
        </w:rPr>
        <w:t>R1-2400286</w:t>
      </w:r>
      <w:bookmarkEnd w:id="0"/>
    </w:p>
    <w:p w14:paraId="4397C510" w14:textId="77777777" w:rsidR="00320E99" w:rsidRDefault="00142354">
      <w:pPr>
        <w:pStyle w:val="a8"/>
        <w:spacing w:beforeLines="25" w:before="60" w:afterLines="25" w:after="60"/>
        <w:rPr>
          <w:rFonts w:ascii="Arial" w:hAnsi="Arial" w:cs="Arial"/>
          <w:b/>
        </w:rPr>
      </w:pPr>
      <w:r>
        <w:rPr>
          <w:rFonts w:ascii="Arial" w:hAnsi="Arial" w:cs="Arial"/>
          <w:b/>
        </w:rPr>
        <w:t>Athens, Greece, February 26</w:t>
      </w:r>
      <w:r>
        <w:rPr>
          <w:rFonts w:ascii="Arial" w:hAnsi="Arial" w:cs="Arial"/>
          <w:b/>
          <w:vertAlign w:val="superscript"/>
        </w:rPr>
        <w:t>th</w:t>
      </w:r>
      <w:r>
        <w:rPr>
          <w:rFonts w:ascii="Arial" w:hAnsi="Arial" w:cs="Arial"/>
          <w:b/>
        </w:rPr>
        <w:t xml:space="preserve"> – March 1</w:t>
      </w:r>
      <w:r>
        <w:rPr>
          <w:rFonts w:ascii="Arial" w:hAnsi="Arial" w:cs="Arial"/>
          <w:b/>
          <w:vertAlign w:val="superscript"/>
        </w:rPr>
        <w:t>st</w:t>
      </w:r>
      <w:r>
        <w:rPr>
          <w:rFonts w:ascii="Arial" w:hAnsi="Arial" w:cs="Arial"/>
          <w:b/>
        </w:rPr>
        <w:t>, 2024</w:t>
      </w:r>
    </w:p>
    <w:p w14:paraId="306FD838" w14:textId="77777777" w:rsidR="00320E99" w:rsidRDefault="00320E99">
      <w:pPr>
        <w:rPr>
          <w:rFonts w:ascii="Arial" w:hAnsi="Arial" w:cs="Arial"/>
        </w:rPr>
      </w:pPr>
    </w:p>
    <w:p w14:paraId="4DC6BB47" w14:textId="77777777" w:rsidR="00320E99" w:rsidRDefault="00142354">
      <w:pPr>
        <w:spacing w:after="60"/>
        <w:ind w:left="1985" w:hanging="1985"/>
        <w:rPr>
          <w:rFonts w:ascii="Arial" w:hAnsi="Arial" w:cs="Arial"/>
          <w:bCs/>
        </w:rPr>
      </w:pPr>
      <w:r>
        <w:rPr>
          <w:rFonts w:ascii="Arial" w:hAnsi="Arial" w:cs="Arial"/>
          <w:b/>
        </w:rPr>
        <w:t>Source:</w:t>
      </w:r>
      <w:r>
        <w:rPr>
          <w:rFonts w:ascii="Arial" w:hAnsi="Arial" w:cs="Arial"/>
          <w:b/>
        </w:rPr>
        <w:tab/>
        <w:t>ZTE</w:t>
      </w:r>
    </w:p>
    <w:p w14:paraId="5C0B71F3" w14:textId="77777777" w:rsidR="00320E99" w:rsidRDefault="00142354">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
          <w:lang w:val="en-US" w:eastAsia="zh-CN"/>
        </w:rPr>
        <w:t>Discussion on several ambiguities with type 2 CG PUSCH</w:t>
      </w:r>
    </w:p>
    <w:p w14:paraId="3E1F6B57" w14:textId="77777777" w:rsidR="00320E99" w:rsidRDefault="00142354">
      <w:pPr>
        <w:spacing w:after="60"/>
        <w:ind w:left="1985" w:hanging="1985"/>
        <w:rPr>
          <w:rFonts w:ascii="Arial" w:hAnsi="Arial" w:cs="Arial"/>
          <w:bCs/>
        </w:rPr>
      </w:pPr>
      <w:r>
        <w:rPr>
          <w:rFonts w:ascii="Arial" w:hAnsi="Arial" w:cs="Arial"/>
          <w:b/>
        </w:rPr>
        <w:t>Agenda item:</w:t>
      </w:r>
      <w:r>
        <w:rPr>
          <w:rFonts w:ascii="Arial" w:hAnsi="Arial" w:cs="Arial"/>
          <w:b/>
        </w:rPr>
        <w:tab/>
      </w:r>
      <w:r>
        <w:rPr>
          <w:rFonts w:ascii="Arial" w:hAnsi="Arial" w:cs="Arial" w:hint="eastAsia"/>
          <w:b/>
          <w:lang w:val="en-US" w:eastAsia="zh-CN"/>
        </w:rPr>
        <w:t>7</w:t>
      </w:r>
      <w:r>
        <w:rPr>
          <w:rFonts w:ascii="Arial" w:hAnsi="Arial" w:cs="Arial"/>
          <w:b/>
          <w:lang w:val="en-US" w:eastAsia="zh-CN"/>
        </w:rPr>
        <w:t>.1</w:t>
      </w:r>
    </w:p>
    <w:p w14:paraId="5665D04E" w14:textId="77777777" w:rsidR="00320E99" w:rsidRDefault="00142354">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14:paraId="1AF5292A" w14:textId="77777777" w:rsidR="00320E99" w:rsidRDefault="00142354">
      <w:pPr>
        <w:pStyle w:val="1"/>
        <w:pBdr>
          <w:top w:val="single" w:sz="12" w:space="0" w:color="auto"/>
        </w:pBdr>
      </w:pPr>
      <w:r>
        <w:t>Introduction</w:t>
      </w:r>
    </w:p>
    <w:p w14:paraId="4A38E827" w14:textId="65FE5445" w:rsidR="00320E99" w:rsidRDefault="00142354">
      <w:pPr>
        <w:spacing w:afterLines="50"/>
        <w:rPr>
          <w:lang w:val="en-US" w:eastAsia="zh-CN"/>
        </w:rPr>
      </w:pPr>
      <w:r>
        <w:rPr>
          <w:lang w:eastAsia="zh-CN"/>
        </w:rPr>
        <w:t xml:space="preserve">In </w:t>
      </w:r>
      <w:r w:rsidR="00070CFA">
        <w:rPr>
          <w:lang w:val="en-US" w:eastAsia="zh-CN"/>
        </w:rPr>
        <w:t>previous RAN1 meetings</w:t>
      </w:r>
      <w:r>
        <w:rPr>
          <w:rFonts w:hint="eastAsia"/>
          <w:lang w:val="en-US" w:eastAsia="zh-CN"/>
        </w:rPr>
        <w:t>,</w:t>
      </w:r>
      <w:r>
        <w:rPr>
          <w:lang w:val="en-US" w:eastAsia="zh-CN"/>
        </w:rPr>
        <w:t xml:space="preserve"> several ambiguities regarding the interpretation of activation DCI fields for type-2 CG PUSCH were discussed, and reached the following conclusion</w:t>
      </w:r>
      <w:r w:rsidR="00070CFA">
        <w:rPr>
          <w:lang w:val="en-US" w:eastAsia="zh-CN"/>
        </w:rPr>
        <w:t xml:space="preserve"> in RAN1#115</w:t>
      </w:r>
      <w:r>
        <w:rPr>
          <w:lang w:val="en-US" w:eastAsia="zh-CN"/>
        </w:rPr>
        <w:t xml:space="preserve">[1]. </w:t>
      </w:r>
    </w:p>
    <w:tbl>
      <w:tblPr>
        <w:tblStyle w:val="af"/>
        <w:tblW w:w="0" w:type="auto"/>
        <w:tblLook w:val="04A0" w:firstRow="1" w:lastRow="0" w:firstColumn="1" w:lastColumn="0" w:noHBand="0" w:noVBand="1"/>
      </w:tblPr>
      <w:tblGrid>
        <w:gridCol w:w="8630"/>
      </w:tblGrid>
      <w:tr w:rsidR="00320E99" w14:paraId="3705896E" w14:textId="77777777">
        <w:tc>
          <w:tcPr>
            <w:tcW w:w="9855" w:type="dxa"/>
          </w:tcPr>
          <w:p w14:paraId="1461FF76" w14:textId="77777777" w:rsidR="00E63E24" w:rsidRDefault="00E63E24" w:rsidP="00E63E24">
            <w:pPr>
              <w:rPr>
                <w:b/>
                <w:bCs/>
                <w:highlight w:val="green"/>
                <w:lang w:eastAsia="x-none"/>
              </w:rPr>
            </w:pPr>
            <w:r>
              <w:rPr>
                <w:b/>
                <w:bCs/>
                <w:highlight w:val="green"/>
                <w:lang w:eastAsia="x-none"/>
              </w:rPr>
              <w:t>Agreement</w:t>
            </w:r>
          </w:p>
          <w:p w14:paraId="0E920173" w14:textId="77777777" w:rsidR="00E63E24" w:rsidRDefault="00E63E24" w:rsidP="00E63E24">
            <w:r>
              <w:t xml:space="preserve">For </w:t>
            </w:r>
            <w:proofErr w:type="spellStart"/>
            <w:r>
              <w:t>Rel</w:t>
            </w:r>
            <w:proofErr w:type="spellEnd"/>
            <w:r>
              <w:t xml:space="preserve"> 15/16/17, it is up to UE implementation to ignore or follow the “Downlink assignment index” field in DCI format 0_1, 0_2 associated with the first CG PUSCH transmission.</w:t>
            </w:r>
          </w:p>
          <w:p w14:paraId="124E595E" w14:textId="77777777" w:rsidR="00E63E24" w:rsidRDefault="00E63E24" w:rsidP="00E63E24">
            <w:pPr>
              <w:pStyle w:val="af4"/>
              <w:numPr>
                <w:ilvl w:val="0"/>
                <w:numId w:val="18"/>
              </w:numPr>
              <w:spacing w:after="0"/>
            </w:pPr>
            <w:r>
              <w:t xml:space="preserve">When a UE ignores “Downlink assignment index” field in DCI format 0_1, 0_2, it follows the “Downlink assignment index” in DCI format 1_0, 1_1, 1_2, if applicable. </w:t>
            </w:r>
          </w:p>
          <w:p w14:paraId="62C734A7" w14:textId="77777777" w:rsidR="00E63E24" w:rsidRDefault="00E63E24" w:rsidP="00E63E24">
            <w:pPr>
              <w:pStyle w:val="af4"/>
              <w:numPr>
                <w:ilvl w:val="0"/>
                <w:numId w:val="18"/>
              </w:numPr>
              <w:spacing w:after="0"/>
              <w:jc w:val="left"/>
              <w:rPr>
                <w:rFonts w:eastAsia="Malgun Gothic"/>
                <w:lang w:eastAsia="zh-CN"/>
              </w:rPr>
            </w:pPr>
            <w:r>
              <w:rPr>
                <w:rFonts w:eastAsia="Malgun Gothic"/>
                <w:lang w:eastAsia="zh-CN"/>
              </w:rPr>
              <w:t>When</w:t>
            </w:r>
            <w:r>
              <w:t xml:space="preserve"> a UE follows “Downlink assignment index” field in DCI format 0_1, 0_2, 1_0, 1_1, or 1_2, it applies the field only once (to the first CG-PUSCH transmission instance, if applicable).</w:t>
            </w:r>
          </w:p>
          <w:p w14:paraId="0F3BCBC7" w14:textId="77777777" w:rsidR="00E63E24" w:rsidRDefault="00E63E24" w:rsidP="00E63E24">
            <w:pPr>
              <w:rPr>
                <w:rFonts w:ascii="Times" w:eastAsia="Batang" w:hAnsi="Times"/>
                <w:szCs w:val="24"/>
                <w:lang w:eastAsia="x-none"/>
              </w:rPr>
            </w:pPr>
            <w:r>
              <w:t xml:space="preserve">For </w:t>
            </w:r>
            <w:proofErr w:type="spellStart"/>
            <w:r>
              <w:t>Rel</w:t>
            </w:r>
            <w:proofErr w:type="spellEnd"/>
            <w:r>
              <w:t xml:space="preserve"> </w:t>
            </w:r>
            <w:r w:rsidRPr="001B1687">
              <w:t xml:space="preserve">18 </w:t>
            </w:r>
            <w:r>
              <w:t>and beyond, decide between the following options in RAN1#116</w:t>
            </w:r>
          </w:p>
          <w:p w14:paraId="0405545C" w14:textId="77777777" w:rsidR="00E63E24" w:rsidRDefault="00E63E24" w:rsidP="00E63E24">
            <w:pPr>
              <w:pStyle w:val="af4"/>
              <w:numPr>
                <w:ilvl w:val="0"/>
                <w:numId w:val="18"/>
              </w:numPr>
              <w:spacing w:after="0"/>
              <w:rPr>
                <w:lang w:eastAsia="x-none"/>
              </w:rPr>
            </w:pPr>
            <w:r>
              <w:t>Option 1: A UE shall ignore this field in the activation DCI.</w:t>
            </w:r>
          </w:p>
          <w:p w14:paraId="5B81F056" w14:textId="77777777" w:rsidR="00E63E24" w:rsidRDefault="00E63E24" w:rsidP="00E63E24">
            <w:pPr>
              <w:pStyle w:val="af4"/>
              <w:numPr>
                <w:ilvl w:val="0"/>
                <w:numId w:val="18"/>
              </w:numPr>
              <w:spacing w:after="0"/>
            </w:pPr>
            <w:r>
              <w:t xml:space="preserve">Option 2: A UE follows this field, if exists. It applies only once to the first CG-PUSCH transmission instance. </w:t>
            </w:r>
          </w:p>
          <w:p w14:paraId="22EE05CF" w14:textId="77777777" w:rsidR="00E63E24" w:rsidRDefault="00E63E24" w:rsidP="00E63E24">
            <w:pPr>
              <w:rPr>
                <w:rFonts w:ascii="Times" w:hAnsi="Times"/>
                <w:b/>
                <w:szCs w:val="24"/>
                <w:lang w:eastAsia="x-none"/>
              </w:rPr>
            </w:pPr>
          </w:p>
          <w:p w14:paraId="2061A5A0" w14:textId="77777777" w:rsidR="00E63E24" w:rsidRDefault="00E63E24" w:rsidP="00E63E24">
            <w:pPr>
              <w:rPr>
                <w:b/>
                <w:lang w:eastAsia="x-none"/>
              </w:rPr>
            </w:pPr>
            <w:r>
              <w:rPr>
                <w:b/>
                <w:lang w:eastAsia="x-none"/>
              </w:rPr>
              <w:t>For RAN1#116:</w:t>
            </w:r>
          </w:p>
          <w:p w14:paraId="5D1BB348" w14:textId="77777777" w:rsidR="00E63E24" w:rsidRDefault="00E63E24" w:rsidP="00E63E24">
            <w:r>
              <w:t xml:space="preserve">Check at least the RRC IEs listed below and identify the RRC parameters inside those RRC IEs that UE does not expect NW to reconfigure during an ongoing Type 2 CG-PUSCH transmission. </w:t>
            </w:r>
          </w:p>
          <w:p w14:paraId="0AB9A7ED" w14:textId="77777777" w:rsidR="00E63E24" w:rsidRDefault="00E63E24" w:rsidP="00E63E24">
            <w:pPr>
              <w:pStyle w:val="af4"/>
              <w:numPr>
                <w:ilvl w:val="0"/>
                <w:numId w:val="18"/>
              </w:numPr>
              <w:snapToGrid/>
              <w:spacing w:after="0" w:line="280" w:lineRule="atLeast"/>
              <w:jc w:val="left"/>
            </w:pPr>
            <w:proofErr w:type="spellStart"/>
            <w:r>
              <w:t>pusch</w:t>
            </w:r>
            <w:proofErr w:type="spellEnd"/>
            <w:r>
              <w:t>-Config</w:t>
            </w:r>
          </w:p>
          <w:p w14:paraId="0F6BEF9D" w14:textId="77777777" w:rsidR="00E63E24" w:rsidRDefault="00E63E24" w:rsidP="00E63E24">
            <w:pPr>
              <w:pStyle w:val="af4"/>
              <w:numPr>
                <w:ilvl w:val="0"/>
                <w:numId w:val="18"/>
              </w:numPr>
              <w:snapToGrid/>
              <w:spacing w:after="0" w:line="280" w:lineRule="atLeast"/>
              <w:jc w:val="left"/>
            </w:pPr>
            <w:proofErr w:type="spellStart"/>
            <w:r>
              <w:t>configuredGrantConfig</w:t>
            </w:r>
            <w:proofErr w:type="spellEnd"/>
          </w:p>
          <w:p w14:paraId="3AD41C92" w14:textId="77777777" w:rsidR="00E63E24" w:rsidRDefault="00E63E24" w:rsidP="00E63E24">
            <w:pPr>
              <w:pStyle w:val="af4"/>
              <w:numPr>
                <w:ilvl w:val="0"/>
                <w:numId w:val="18"/>
              </w:numPr>
              <w:snapToGrid/>
              <w:spacing w:after="0" w:line="280" w:lineRule="atLeast"/>
            </w:pPr>
            <w:proofErr w:type="spellStart"/>
            <w:r>
              <w:t>srs</w:t>
            </w:r>
            <w:proofErr w:type="spellEnd"/>
            <w:r>
              <w:t>-Config</w:t>
            </w:r>
          </w:p>
          <w:p w14:paraId="7658F244" w14:textId="77777777" w:rsidR="00E63E24" w:rsidRDefault="00E63E24" w:rsidP="00E63E24">
            <w:pPr>
              <w:pStyle w:val="af4"/>
              <w:numPr>
                <w:ilvl w:val="0"/>
                <w:numId w:val="18"/>
              </w:numPr>
              <w:snapToGrid/>
              <w:spacing w:after="0" w:line="280" w:lineRule="atLeast"/>
            </w:pPr>
            <w:r>
              <w:t>useInterlacePUCCH-PUSCH-r16</w:t>
            </w:r>
          </w:p>
          <w:p w14:paraId="4D5303C1" w14:textId="77777777" w:rsidR="00E63E24" w:rsidRDefault="00E63E24" w:rsidP="00E63E24">
            <w:pPr>
              <w:pStyle w:val="af4"/>
              <w:numPr>
                <w:ilvl w:val="0"/>
                <w:numId w:val="18"/>
              </w:numPr>
              <w:snapToGrid/>
              <w:spacing w:after="0" w:line="280" w:lineRule="atLeast"/>
            </w:pPr>
            <w:r>
              <w:t>configuredGrantConfigToAddModList-r16</w:t>
            </w:r>
          </w:p>
          <w:p w14:paraId="04C3D012" w14:textId="77777777" w:rsidR="00E63E24" w:rsidRDefault="00E63E24" w:rsidP="00E63E24">
            <w:pPr>
              <w:pStyle w:val="af4"/>
              <w:numPr>
                <w:ilvl w:val="0"/>
                <w:numId w:val="18"/>
              </w:numPr>
              <w:snapToGrid/>
              <w:spacing w:after="0" w:line="280" w:lineRule="atLeast"/>
            </w:pPr>
            <w:r>
              <w:t>configuredGrantConfigToReleaseList-r16</w:t>
            </w:r>
          </w:p>
          <w:p w14:paraId="6711E48E" w14:textId="77777777" w:rsidR="00E63E24" w:rsidRDefault="00E63E24" w:rsidP="00E63E24">
            <w:pPr>
              <w:pStyle w:val="af4"/>
              <w:numPr>
                <w:ilvl w:val="0"/>
                <w:numId w:val="18"/>
              </w:numPr>
              <w:snapToGrid/>
              <w:spacing w:after="0" w:line="280" w:lineRule="atLeast"/>
            </w:pPr>
            <w:r>
              <w:t>configuredGrantConfigType2DeactivationStateList-r16</w:t>
            </w:r>
          </w:p>
          <w:p w14:paraId="347A0742" w14:textId="77777777" w:rsidR="00E63E24" w:rsidRDefault="00E63E24" w:rsidP="00E63E24">
            <w:pPr>
              <w:pStyle w:val="af4"/>
              <w:numPr>
                <w:ilvl w:val="0"/>
                <w:numId w:val="18"/>
              </w:numPr>
              <w:snapToGrid/>
              <w:spacing w:after="0" w:line="280" w:lineRule="atLeast"/>
            </w:pPr>
            <w:r>
              <w:t>ul-TCI-StateList-r17</w:t>
            </w:r>
          </w:p>
          <w:p w14:paraId="4875497D" w14:textId="77777777" w:rsidR="00E63E24" w:rsidRDefault="00E63E24" w:rsidP="00E63E24">
            <w:pPr>
              <w:pStyle w:val="af4"/>
              <w:numPr>
                <w:ilvl w:val="0"/>
                <w:numId w:val="18"/>
              </w:numPr>
              <w:snapToGrid/>
              <w:spacing w:after="0" w:line="280" w:lineRule="atLeast"/>
            </w:pPr>
            <w:r>
              <w:t>ul-powerControl-r17</w:t>
            </w:r>
          </w:p>
          <w:p w14:paraId="56912A6F" w14:textId="77777777" w:rsidR="00E63E24" w:rsidRDefault="00E63E24" w:rsidP="00E63E24">
            <w:pPr>
              <w:pStyle w:val="af4"/>
              <w:numPr>
                <w:ilvl w:val="0"/>
                <w:numId w:val="18"/>
              </w:numPr>
              <w:snapToGrid/>
              <w:spacing w:after="0" w:line="280" w:lineRule="atLeast"/>
            </w:pPr>
            <w:r>
              <w:t>pathlossReferenceRSToAddModList-r17</w:t>
            </w:r>
          </w:p>
          <w:p w14:paraId="1A15BEFD" w14:textId="77777777" w:rsidR="00E63E24" w:rsidRDefault="00E63E24" w:rsidP="00E63E24">
            <w:pPr>
              <w:pStyle w:val="af4"/>
              <w:numPr>
                <w:ilvl w:val="0"/>
                <w:numId w:val="18"/>
              </w:numPr>
              <w:snapToGrid/>
              <w:spacing w:after="0" w:line="280" w:lineRule="atLeast"/>
            </w:pPr>
            <w:r>
              <w:t>pathlossReferenceRSToReleaseList-r17</w:t>
            </w:r>
          </w:p>
          <w:p w14:paraId="4F4CC182" w14:textId="77777777" w:rsidR="00E63E24" w:rsidRDefault="00E63E24" w:rsidP="00E63E24">
            <w:pPr>
              <w:rPr>
                <w:szCs w:val="24"/>
                <w:lang w:eastAsia="zh-CN"/>
              </w:rPr>
            </w:pPr>
            <w:r>
              <w:rPr>
                <w:lang w:eastAsia="zh-CN"/>
              </w:rPr>
              <w:t>Note</w:t>
            </w:r>
            <w:bookmarkStart w:id="1" w:name="_GoBack"/>
            <w:r w:rsidRPr="001160A0">
              <w:rPr>
                <w:lang w:eastAsia="zh-CN"/>
              </w:rPr>
              <w:t>1</w:t>
            </w:r>
            <w:bookmarkEnd w:id="1"/>
            <w:r>
              <w:rPr>
                <w:lang w:eastAsia="zh-CN"/>
              </w:rPr>
              <w:t xml:space="preserve">: other RRC IEs are not excluded. </w:t>
            </w:r>
          </w:p>
          <w:p w14:paraId="79C5DEE9" w14:textId="67D03B89" w:rsidR="00320E99" w:rsidRPr="00A757FE" w:rsidRDefault="00E63E24" w:rsidP="001B1687">
            <w:pPr>
              <w:rPr>
                <w:lang w:val="en-US" w:eastAsia="zh-CN"/>
              </w:rPr>
            </w:pPr>
            <w:r>
              <w:rPr>
                <w:bCs/>
                <w:lang w:eastAsia="x-none"/>
              </w:rPr>
              <w:t xml:space="preserve">Note2: </w:t>
            </w:r>
            <w:proofErr w:type="spellStart"/>
            <w:r>
              <w:rPr>
                <w:bCs/>
                <w:lang w:eastAsia="x-none"/>
              </w:rPr>
              <w:t>ConfiguredGrantConfig</w:t>
            </w:r>
            <w:proofErr w:type="spellEnd"/>
            <w:r>
              <w:rPr>
                <w:bCs/>
                <w:lang w:eastAsia="x-none"/>
              </w:rPr>
              <w:t xml:space="preserve"> is not reconfigured for an ongoing Type 2 CG-PUSCH per RAN2 specification.</w:t>
            </w:r>
          </w:p>
        </w:tc>
      </w:tr>
    </w:tbl>
    <w:p w14:paraId="4DED45F5" w14:textId="61CDF708" w:rsidR="00320E99" w:rsidRDefault="00142354" w:rsidP="00335B6C">
      <w:pPr>
        <w:spacing w:beforeLines="50" w:before="120"/>
        <w:rPr>
          <w:lang w:eastAsia="zh-CN"/>
        </w:rPr>
      </w:pPr>
      <w:r>
        <w:rPr>
          <w:lang w:val="en-US" w:eastAsia="zh-CN"/>
        </w:rPr>
        <w:t>However</w:t>
      </w:r>
      <w:r>
        <w:rPr>
          <w:rFonts w:hint="eastAsia"/>
          <w:lang w:val="en-US" w:eastAsia="zh-CN"/>
        </w:rPr>
        <w:t xml:space="preserve">, there are still several </w:t>
      </w:r>
      <w:r w:rsidR="00E63E24">
        <w:rPr>
          <w:lang w:val="en-US" w:eastAsia="zh-CN"/>
        </w:rPr>
        <w:t>issues</w:t>
      </w:r>
      <w:r w:rsidR="00E63E24">
        <w:rPr>
          <w:rFonts w:hint="eastAsia"/>
          <w:lang w:val="en-US" w:eastAsia="zh-CN"/>
        </w:rPr>
        <w:t xml:space="preserve"> </w:t>
      </w:r>
      <w:r>
        <w:rPr>
          <w:lang w:val="en-US" w:eastAsia="zh-CN"/>
        </w:rPr>
        <w:t>pending for further discussion</w:t>
      </w:r>
      <w:r>
        <w:rPr>
          <w:rFonts w:hint="eastAsia"/>
          <w:lang w:val="en-US" w:eastAsia="zh-CN"/>
        </w:rPr>
        <w:t xml:space="preserve">, </w:t>
      </w:r>
      <w:r>
        <w:rPr>
          <w:lang w:val="en-US" w:eastAsia="zh-CN"/>
        </w:rPr>
        <w:t>and</w:t>
      </w:r>
      <w:r>
        <w:rPr>
          <w:rFonts w:hint="eastAsia"/>
          <w:lang w:val="en-US" w:eastAsia="zh-CN"/>
        </w:rPr>
        <w:t xml:space="preserve"> </w:t>
      </w:r>
      <w:r>
        <w:rPr>
          <w:lang w:val="en-US" w:eastAsia="zh-CN"/>
        </w:rPr>
        <w:t>our views on</w:t>
      </w:r>
      <w:r>
        <w:rPr>
          <w:rFonts w:hint="eastAsia"/>
          <w:lang w:val="en-US" w:eastAsia="zh-CN"/>
        </w:rPr>
        <w:t xml:space="preserve"> these </w:t>
      </w:r>
      <w:r w:rsidR="00F21D6E">
        <w:rPr>
          <w:lang w:val="en-US" w:eastAsia="zh-CN"/>
        </w:rPr>
        <w:t>issues</w:t>
      </w:r>
      <w:r w:rsidR="00953C98">
        <w:rPr>
          <w:lang w:val="en-US" w:eastAsia="zh-CN"/>
        </w:rPr>
        <w:t xml:space="preserve"> </w:t>
      </w:r>
      <w:r>
        <w:rPr>
          <w:lang w:val="en-US" w:eastAsia="zh-CN"/>
        </w:rPr>
        <w:t xml:space="preserve">are provided </w:t>
      </w:r>
      <w:r>
        <w:rPr>
          <w:rFonts w:hint="eastAsia"/>
          <w:lang w:val="en-US" w:eastAsia="zh-CN"/>
        </w:rPr>
        <w:t xml:space="preserve">in </w:t>
      </w:r>
      <w:r>
        <w:rPr>
          <w:lang w:eastAsia="zh-CN"/>
        </w:rPr>
        <w:t>this contribution.</w:t>
      </w:r>
      <w:r>
        <w:rPr>
          <w:rFonts w:eastAsiaTheme="minorEastAsia"/>
          <w:lang w:eastAsia="zh-CN"/>
        </w:rPr>
        <w:t xml:space="preserve"> </w:t>
      </w:r>
    </w:p>
    <w:p w14:paraId="22A19A94" w14:textId="77777777" w:rsidR="00320E99" w:rsidRPr="00B02315" w:rsidRDefault="00142354">
      <w:pPr>
        <w:pStyle w:val="1"/>
      </w:pPr>
      <w:r>
        <w:lastRenderedPageBreak/>
        <w:t>Discussion</w:t>
      </w:r>
    </w:p>
    <w:p w14:paraId="2CB3D9B0" w14:textId="77777777" w:rsidR="00320E99" w:rsidRDefault="00142354" w:rsidP="00B02315">
      <w:pPr>
        <w:pStyle w:val="2"/>
        <w:ind w:left="567"/>
      </w:pPr>
      <w:r>
        <w:rPr>
          <w:lang w:val="en-US" w:eastAsia="zh-CN"/>
        </w:rPr>
        <w:t>Interpretation on activation DCI fields for type-2 CG PUSCH</w:t>
      </w:r>
    </w:p>
    <w:p w14:paraId="0AB2F814" w14:textId="3A88DEFF" w:rsidR="00320E99" w:rsidRDefault="00142354">
      <w:pPr>
        <w:rPr>
          <w:lang w:eastAsia="zh-CN"/>
        </w:rPr>
      </w:pPr>
      <w:r>
        <w:rPr>
          <w:rFonts w:hint="eastAsia"/>
          <w:lang w:eastAsia="zh-CN"/>
        </w:rPr>
        <w:t>B</w:t>
      </w:r>
      <w:r>
        <w:rPr>
          <w:lang w:eastAsia="zh-CN"/>
        </w:rPr>
        <w:t xml:space="preserve">ased on the discussion so far, there </w:t>
      </w:r>
      <w:r w:rsidR="00D8738E">
        <w:rPr>
          <w:rFonts w:hint="eastAsia"/>
          <w:lang w:eastAsia="zh-CN"/>
        </w:rPr>
        <w:t>is</w:t>
      </w:r>
      <w:r w:rsidR="00D8738E">
        <w:rPr>
          <w:lang w:eastAsia="zh-CN"/>
        </w:rPr>
        <w:t xml:space="preserve"> </w:t>
      </w:r>
      <w:r>
        <w:rPr>
          <w:lang w:eastAsia="zh-CN"/>
        </w:rPr>
        <w:t xml:space="preserve">still no consensus on the UE behaviour for the following DCI fields.  </w:t>
      </w:r>
    </w:p>
    <w:p w14:paraId="5275BD40" w14:textId="77777777" w:rsidR="00320E99" w:rsidRDefault="00142354">
      <w:pPr>
        <w:numPr>
          <w:ilvl w:val="0"/>
          <w:numId w:val="13"/>
        </w:numPr>
        <w:rPr>
          <w:lang w:eastAsia="zh-CN"/>
        </w:rPr>
      </w:pPr>
      <w:r>
        <w:rPr>
          <w:lang w:eastAsia="zh-CN"/>
        </w:rPr>
        <w:t>Downlink assignment index</w:t>
      </w:r>
    </w:p>
    <w:p w14:paraId="09EA100D" w14:textId="77777777" w:rsidR="00320E99" w:rsidRDefault="00142354">
      <w:pPr>
        <w:numPr>
          <w:ilvl w:val="0"/>
          <w:numId w:val="13"/>
        </w:numPr>
        <w:rPr>
          <w:lang w:eastAsia="zh-CN"/>
        </w:rPr>
      </w:pPr>
      <w:proofErr w:type="spellStart"/>
      <w:r>
        <w:rPr>
          <w:rFonts w:hint="eastAsia"/>
          <w:lang w:eastAsia="zh-CN"/>
        </w:rPr>
        <w:t>Sidelink</w:t>
      </w:r>
      <w:proofErr w:type="spellEnd"/>
      <w:r>
        <w:rPr>
          <w:rFonts w:hint="eastAsia"/>
          <w:lang w:eastAsia="zh-CN"/>
        </w:rPr>
        <w:t xml:space="preserve"> assignment index</w:t>
      </w:r>
    </w:p>
    <w:p w14:paraId="76FFB2F5" w14:textId="77777777" w:rsidR="00320E99" w:rsidRDefault="00142354">
      <w:pPr>
        <w:numPr>
          <w:ilvl w:val="0"/>
          <w:numId w:val="14"/>
        </w:numPr>
        <w:rPr>
          <w:b/>
          <w:u w:val="single"/>
          <w:lang w:eastAsia="zh-CN"/>
        </w:rPr>
      </w:pPr>
      <w:r>
        <w:rPr>
          <w:b/>
          <w:u w:val="single"/>
          <w:lang w:eastAsia="zh-CN"/>
        </w:rPr>
        <w:t>Downlink assignment index</w:t>
      </w:r>
    </w:p>
    <w:p w14:paraId="4A814BDA" w14:textId="616BDDCD" w:rsidR="00320E99" w:rsidRPr="00B02315" w:rsidRDefault="00142354">
      <w:pPr>
        <w:rPr>
          <w:lang w:val="en-US"/>
        </w:rPr>
      </w:pPr>
      <w:r>
        <w:rPr>
          <w:lang w:eastAsia="zh-CN"/>
        </w:rPr>
        <w:t xml:space="preserve">In TS </w:t>
      </w:r>
      <w:r>
        <w:rPr>
          <w:rFonts w:hint="eastAsia"/>
          <w:lang w:eastAsia="zh-CN"/>
        </w:rPr>
        <w:t>38.213</w:t>
      </w:r>
      <w:r>
        <w:rPr>
          <w:lang w:eastAsia="zh-CN"/>
        </w:rPr>
        <w:t>, ‘</w:t>
      </w:r>
      <w:r>
        <w:rPr>
          <w:rFonts w:hint="eastAsia"/>
          <w:lang w:eastAsia="zh-CN"/>
        </w:rPr>
        <w:t xml:space="preserve">a </w:t>
      </w:r>
      <w:r>
        <w:rPr>
          <w:lang w:eastAsia="zh-CN"/>
        </w:rPr>
        <w:t>PUSCH transmission that is not scheduled by a DCI format or is scheduled by a DCI format that does not include a DAI field’ and ‘</w:t>
      </w:r>
      <w:r>
        <w:rPr>
          <w:rFonts w:hint="eastAsia"/>
          <w:lang w:eastAsia="zh-CN"/>
        </w:rPr>
        <w:t xml:space="preserve">a </w:t>
      </w:r>
      <w:r>
        <w:rPr>
          <w:lang w:eastAsia="zh-CN"/>
        </w:rPr>
        <w:t>PUSCH transmission that is scheduled by a DCI format that includes a DAI field’ are used for representing two different types of PUSCH. Theoretically, ‘</w:t>
      </w:r>
      <w:r>
        <w:rPr>
          <w:rFonts w:hint="eastAsia"/>
          <w:lang w:eastAsia="zh-CN"/>
        </w:rPr>
        <w:t xml:space="preserve">a </w:t>
      </w:r>
      <w:r>
        <w:rPr>
          <w:lang w:eastAsia="zh-CN"/>
        </w:rPr>
        <w:t>PUSCH transmission that is scheduled by a DCI format that includes a DAI field’ can be interpreted as includ</w:t>
      </w:r>
      <w:r>
        <w:t xml:space="preserve">ing the first CG PUSCH associated with the activation DCI. However, in RAN1#108-e, it was concluded that the 1st SPS PDSCH associated with the SPS activation DCI should be considered as an SPS PDSCH, and the PUCCH resource indication field (PRI) and the DL DAI in the SPS activation DCI should be ignored by the UE.  </w:t>
      </w:r>
      <w:r w:rsidR="00C70F7D">
        <w:t xml:space="preserve">For CG PUSCH, it was concluded that the first CG PUSCH is considered as CG PUSCH when selecting PUSCH for UCI multiplexing. </w:t>
      </w:r>
      <w:r w:rsidR="00C70F7D">
        <w:rPr>
          <w:lang w:val="en-US"/>
        </w:rPr>
        <w:t xml:space="preserve">For UCI multiplexing in CG PUSCH, the UE may only use the DAI in the last DL DCI. Therefore, it is </w:t>
      </w:r>
      <w:r w:rsidR="00C70F7D">
        <w:t>reasonable to ignore UL DAI for CG type 2 PUSCH including the first and subsequent CG-PUSCH instances.</w:t>
      </w:r>
    </w:p>
    <w:p w14:paraId="58AC3036" w14:textId="22AB6EAA" w:rsidR="00320E99" w:rsidRPr="00B838AC" w:rsidRDefault="00A651A8">
      <w:r>
        <w:t xml:space="preserve">For </w:t>
      </w:r>
      <w:proofErr w:type="spellStart"/>
      <w:r>
        <w:t>Rel</w:t>
      </w:r>
      <w:proofErr w:type="spellEnd"/>
      <w:r>
        <w:t xml:space="preserve"> 15/16/17, it’s unfortunate to leave to UE implementation given different companies may have already implemented in different ways.  For </w:t>
      </w:r>
      <w:proofErr w:type="spellStart"/>
      <w:r w:rsidRPr="00A651A8">
        <w:t>Rel</w:t>
      </w:r>
      <w:proofErr w:type="spellEnd"/>
      <w:r w:rsidRPr="00A651A8">
        <w:t xml:space="preserve"> 18 and beyond</w:t>
      </w:r>
      <w:r>
        <w:t xml:space="preserve">, </w:t>
      </w:r>
      <w:r>
        <w:rPr>
          <w:lang w:eastAsia="zh-CN"/>
        </w:rPr>
        <w:t xml:space="preserve">it is important to have a unified UE behaviour </w:t>
      </w:r>
      <w:r>
        <w:t xml:space="preserve">to </w:t>
      </w:r>
      <w:r w:rsidR="007B017F" w:rsidRPr="007B017F">
        <w:t>simplify</w:t>
      </w:r>
      <w:r w:rsidR="007B017F" w:rsidRPr="007B017F" w:rsidDel="007B017F">
        <w:t xml:space="preserve"> </w:t>
      </w:r>
      <w:r>
        <w:t xml:space="preserve">NW implementation. </w:t>
      </w:r>
      <w:r w:rsidR="00142354">
        <w:rPr>
          <w:lang w:eastAsia="zh-CN"/>
        </w:rPr>
        <w:t xml:space="preserve">Considering </w:t>
      </w:r>
      <w:r w:rsidR="00142354">
        <w:rPr>
          <w:rFonts w:eastAsiaTheme="minorEastAsia"/>
          <w:lang w:eastAsia="zh-CN"/>
        </w:rPr>
        <w:t xml:space="preserve">there are </w:t>
      </w:r>
      <w:r>
        <w:rPr>
          <w:rFonts w:eastAsiaTheme="minorEastAsia"/>
          <w:lang w:eastAsia="zh-CN"/>
        </w:rPr>
        <w:t xml:space="preserve">already </w:t>
      </w:r>
      <w:r w:rsidR="00142354">
        <w:rPr>
          <w:rFonts w:eastAsiaTheme="minorEastAsia"/>
          <w:lang w:eastAsia="zh-CN"/>
        </w:rPr>
        <w:t>different implementations in legacy, NW may not be able to use UL DAI filed in activation DCI. In this sense, Option 1 is a more appropriate way forward.</w:t>
      </w:r>
      <w:r w:rsidR="0082412A">
        <w:rPr>
          <w:lang w:eastAsia="zh-CN"/>
        </w:rPr>
        <w:t xml:space="preserve"> </w:t>
      </w:r>
    </w:p>
    <w:p w14:paraId="60C27EFA" w14:textId="1579A828" w:rsidR="00320E99" w:rsidRDefault="00142354">
      <w:pPr>
        <w:rPr>
          <w:lang w:eastAsia="zh-CN"/>
        </w:rPr>
      </w:pPr>
      <w:r>
        <w:rPr>
          <w:rFonts w:hint="eastAsia"/>
          <w:lang w:eastAsia="zh-CN"/>
        </w:rPr>
        <w:t>W</w:t>
      </w:r>
      <w:r>
        <w:rPr>
          <w:lang w:eastAsia="zh-CN"/>
        </w:rPr>
        <w:t xml:space="preserve">ith above, we have the following proposal. </w:t>
      </w:r>
    </w:p>
    <w:p w14:paraId="208E2439" w14:textId="7734C5D8" w:rsidR="00320E99" w:rsidRDefault="00142354">
      <w:pPr>
        <w:rPr>
          <w:bCs/>
          <w:i/>
        </w:rPr>
      </w:pPr>
      <w:r>
        <w:rPr>
          <w:b/>
          <w:i/>
        </w:rPr>
        <w:t xml:space="preserve">Proposal </w:t>
      </w:r>
      <w:r w:rsidR="00DE3246">
        <w:rPr>
          <w:b/>
          <w:i/>
        </w:rPr>
        <w:t>1</w:t>
      </w:r>
      <w:r>
        <w:rPr>
          <w:b/>
          <w:i/>
        </w:rPr>
        <w:t xml:space="preserve">: </w:t>
      </w:r>
      <w:r w:rsidR="00D8738E" w:rsidRPr="00B838AC">
        <w:rPr>
          <w:i/>
        </w:rPr>
        <w:t xml:space="preserve">For </w:t>
      </w:r>
      <w:proofErr w:type="spellStart"/>
      <w:r w:rsidR="00D8738E" w:rsidRPr="00B838AC">
        <w:rPr>
          <w:i/>
        </w:rPr>
        <w:t>Rel</w:t>
      </w:r>
      <w:proofErr w:type="spellEnd"/>
      <w:r w:rsidR="00D8738E" w:rsidRPr="00B838AC">
        <w:rPr>
          <w:i/>
        </w:rPr>
        <w:t xml:space="preserve"> 18 and beyond, </w:t>
      </w:r>
      <w:r w:rsidR="00A651A8">
        <w:rPr>
          <w:bCs/>
          <w:i/>
        </w:rPr>
        <w:t xml:space="preserve">a </w:t>
      </w:r>
      <w:r>
        <w:rPr>
          <w:bCs/>
          <w:i/>
        </w:rPr>
        <w:t xml:space="preserve">UE ignores the “Downlink assignment index” field in DCI format 0_1, 0_2 with CRC scrambled by CS_RNTI for Type 2 CG PUSCH activation. </w:t>
      </w:r>
    </w:p>
    <w:p w14:paraId="08106BAA" w14:textId="3404D113" w:rsidR="00320E99" w:rsidRDefault="00142354" w:rsidP="003A28FA">
      <w:pPr>
        <w:pStyle w:val="af4"/>
        <w:numPr>
          <w:ilvl w:val="0"/>
          <w:numId w:val="13"/>
        </w:numPr>
        <w:ind w:left="714" w:hanging="357"/>
        <w:jc w:val="left"/>
        <w:rPr>
          <w:i/>
          <w:lang w:eastAsia="zh-CN"/>
        </w:rPr>
      </w:pPr>
      <w:r>
        <w:rPr>
          <w:i/>
          <w:lang w:eastAsia="zh-CN"/>
        </w:rPr>
        <w:t>When a UE ignores “Downlink assignment index” field in DCI format 0_1, 0_2, the UE follows the “Downlink assignment index” in DCI format 1</w:t>
      </w:r>
      <w:r w:rsidR="00A651A8">
        <w:rPr>
          <w:i/>
          <w:lang w:eastAsia="zh-CN"/>
        </w:rPr>
        <w:t>_</w:t>
      </w:r>
      <w:r>
        <w:rPr>
          <w:i/>
          <w:lang w:eastAsia="zh-CN"/>
        </w:rPr>
        <w:t>0, 1</w:t>
      </w:r>
      <w:r w:rsidR="00A651A8">
        <w:rPr>
          <w:i/>
          <w:lang w:eastAsia="zh-CN"/>
        </w:rPr>
        <w:t>_</w:t>
      </w:r>
      <w:r>
        <w:rPr>
          <w:i/>
          <w:lang w:eastAsia="zh-CN"/>
        </w:rPr>
        <w:t>1, 1</w:t>
      </w:r>
      <w:r w:rsidR="00A651A8">
        <w:rPr>
          <w:i/>
          <w:lang w:eastAsia="zh-CN"/>
        </w:rPr>
        <w:t>_</w:t>
      </w:r>
      <w:r>
        <w:rPr>
          <w:i/>
          <w:lang w:eastAsia="zh-CN"/>
        </w:rPr>
        <w:t>2, if applicable.</w:t>
      </w:r>
    </w:p>
    <w:p w14:paraId="68E76999" w14:textId="77777777" w:rsidR="00320E99" w:rsidRDefault="00142354">
      <w:pPr>
        <w:numPr>
          <w:ilvl w:val="0"/>
          <w:numId w:val="14"/>
        </w:numPr>
        <w:rPr>
          <w:b/>
          <w:u w:val="single"/>
          <w:lang w:eastAsia="zh-CN"/>
        </w:rPr>
      </w:pPr>
      <w:proofErr w:type="spellStart"/>
      <w:r>
        <w:rPr>
          <w:rFonts w:hint="eastAsia"/>
          <w:b/>
          <w:u w:val="single"/>
          <w:lang w:eastAsia="zh-CN"/>
        </w:rPr>
        <w:t>Sidelink</w:t>
      </w:r>
      <w:proofErr w:type="spellEnd"/>
      <w:r>
        <w:rPr>
          <w:rFonts w:hint="eastAsia"/>
          <w:b/>
          <w:u w:val="single"/>
          <w:lang w:eastAsia="zh-CN"/>
        </w:rPr>
        <w:t xml:space="preserve"> assignment index</w:t>
      </w:r>
    </w:p>
    <w:p w14:paraId="10CB1389" w14:textId="37D58285" w:rsidR="00320E99" w:rsidRDefault="00142354">
      <w:pPr>
        <w:pStyle w:val="B2"/>
        <w:ind w:left="0"/>
      </w:pPr>
      <w:r>
        <w:rPr>
          <w:rFonts w:hint="eastAsia"/>
          <w:iCs/>
          <w:lang w:eastAsia="zh-CN"/>
        </w:rPr>
        <w:t>F</w:t>
      </w:r>
      <w:r>
        <w:rPr>
          <w:iCs/>
          <w:lang w:eastAsia="zh-CN"/>
        </w:rPr>
        <w:t xml:space="preserve">or </w:t>
      </w:r>
      <w:proofErr w:type="spellStart"/>
      <w:r>
        <w:rPr>
          <w:iCs/>
          <w:lang w:eastAsia="zh-CN"/>
        </w:rPr>
        <w:t>sidelink</w:t>
      </w:r>
      <w:proofErr w:type="spellEnd"/>
      <w:r>
        <w:rPr>
          <w:iCs/>
          <w:lang w:eastAsia="zh-CN"/>
        </w:rPr>
        <w:t xml:space="preserve"> assignment index, it is only used for </w:t>
      </w:r>
      <w:r>
        <w:t>a SL configured grant type 1 or SL PUSCH scheduled by DCI format 3</w:t>
      </w:r>
      <w:r w:rsidR="00AF7012">
        <w:t>_</w:t>
      </w:r>
      <w:r>
        <w:t xml:space="preserve">0 with CRC scrambled by </w:t>
      </w:r>
      <w:r>
        <w:rPr>
          <w:lang w:eastAsia="zh-CN"/>
        </w:rPr>
        <w:t>SL</w:t>
      </w:r>
      <w:r>
        <w:rPr>
          <w:rFonts w:hint="eastAsia"/>
          <w:lang w:eastAsia="zh-CN"/>
        </w:rPr>
        <w:t>-RNTI</w:t>
      </w:r>
      <w:r>
        <w:rPr>
          <w:lang w:eastAsia="zh-CN"/>
        </w:rPr>
        <w:t xml:space="preserve"> or </w:t>
      </w:r>
      <w:r>
        <w:t xml:space="preserve">SL-CS-RNTI. Similar to DAI field, the same handling can be applied. </w:t>
      </w:r>
    </w:p>
    <w:tbl>
      <w:tblPr>
        <w:tblStyle w:val="af"/>
        <w:tblW w:w="0" w:type="auto"/>
        <w:tblLook w:val="04A0" w:firstRow="1" w:lastRow="0" w:firstColumn="1" w:lastColumn="0" w:noHBand="0" w:noVBand="1"/>
      </w:tblPr>
      <w:tblGrid>
        <w:gridCol w:w="8630"/>
      </w:tblGrid>
      <w:tr w:rsidR="00320E99" w14:paraId="2CC49227" w14:textId="77777777">
        <w:tc>
          <w:tcPr>
            <w:tcW w:w="9629" w:type="dxa"/>
          </w:tcPr>
          <w:p w14:paraId="59B93966" w14:textId="77777777" w:rsidR="00320E99" w:rsidRDefault="00142354">
            <w:pPr>
              <w:pStyle w:val="B1"/>
              <w:rPr>
                <w:rFonts w:eastAsiaTheme="minorEastAsia"/>
              </w:rPr>
            </w:pPr>
            <w:r>
              <w:t>-</w:t>
            </w:r>
            <w:r>
              <w:tab/>
            </w:r>
            <w:proofErr w:type="spellStart"/>
            <w:r>
              <w:t>Sidelink</w:t>
            </w:r>
            <w:proofErr w:type="spellEnd"/>
            <w:r>
              <w:t xml:space="preserve"> assignment index – 0, 1 or 2 bits:</w:t>
            </w:r>
          </w:p>
          <w:p w14:paraId="31DBD499" w14:textId="77777777" w:rsidR="00320E99" w:rsidRDefault="00142354">
            <w:pPr>
              <w:pStyle w:val="B2"/>
            </w:pPr>
            <w:bookmarkStart w:id="2" w:name="_Hlk41914437"/>
            <w:r>
              <w:t>-</w:t>
            </w:r>
            <w:bookmarkEnd w:id="2"/>
            <w:r>
              <w:tab/>
              <w:t xml:space="preserve">1 bit if the UE is configured with </w:t>
            </w:r>
            <w:proofErr w:type="spellStart"/>
            <w:r>
              <w:rPr>
                <w:i/>
                <w:iCs/>
              </w:rPr>
              <w:t>pdsch</w:t>
            </w:r>
            <w:proofErr w:type="spellEnd"/>
            <w:r>
              <w:rPr>
                <w:i/>
                <w:iCs/>
              </w:rPr>
              <w:t>-HARQ-ACK-Codebook</w:t>
            </w:r>
            <w:r>
              <w:t xml:space="preserve"> = </w:t>
            </w:r>
            <w:r>
              <w:rPr>
                <w:i/>
                <w:iCs/>
              </w:rPr>
              <w:t>semi-static</w:t>
            </w:r>
            <w:r>
              <w:t xml:space="preserve"> and, in addition, the UE is configured with a SL configured grant type 1 or to monitor DCI format 3_0 with CRC scrambled by </w:t>
            </w:r>
            <w:r>
              <w:rPr>
                <w:lang w:eastAsia="zh-CN"/>
              </w:rPr>
              <w:t>SL</w:t>
            </w:r>
            <w:r>
              <w:rPr>
                <w:rFonts w:hint="eastAsia"/>
                <w:lang w:eastAsia="zh-CN"/>
              </w:rPr>
              <w:t>-RNTI</w:t>
            </w:r>
            <w:r>
              <w:rPr>
                <w:lang w:eastAsia="zh-CN"/>
              </w:rPr>
              <w:t xml:space="preserve"> or </w:t>
            </w:r>
            <w:r>
              <w:t>SL-CS-RNTI;</w:t>
            </w:r>
          </w:p>
          <w:p w14:paraId="5977C38D" w14:textId="77777777" w:rsidR="00320E99" w:rsidRDefault="00142354">
            <w:pPr>
              <w:pStyle w:val="B2"/>
            </w:pPr>
            <w:r>
              <w:t>-</w:t>
            </w:r>
            <w:r>
              <w:tab/>
              <w:t xml:space="preserve">2 bits if the UE is configured with </w:t>
            </w:r>
            <w:proofErr w:type="spellStart"/>
            <w:r>
              <w:rPr>
                <w:i/>
                <w:iCs/>
              </w:rPr>
              <w:t>pdsch</w:t>
            </w:r>
            <w:proofErr w:type="spellEnd"/>
            <w:r>
              <w:rPr>
                <w:i/>
                <w:iCs/>
              </w:rPr>
              <w:t>-HARQ-ACK-Codebook</w:t>
            </w:r>
            <w:r>
              <w:t xml:space="preserve"> = </w:t>
            </w:r>
            <w:r>
              <w:rPr>
                <w:i/>
                <w:iCs/>
              </w:rPr>
              <w:t>dynamic</w:t>
            </w:r>
            <w:r>
              <w:t xml:space="preserve"> and, in addition, the UE is configured with a SL configured grant type 1 or to monitor DCI format 3_0 with CRC scrambled by </w:t>
            </w:r>
            <w:r>
              <w:rPr>
                <w:lang w:eastAsia="zh-CN"/>
              </w:rPr>
              <w:t>SL</w:t>
            </w:r>
            <w:r>
              <w:rPr>
                <w:rFonts w:hint="eastAsia"/>
                <w:lang w:eastAsia="zh-CN"/>
              </w:rPr>
              <w:t>-RNTI</w:t>
            </w:r>
            <w:r>
              <w:rPr>
                <w:lang w:eastAsia="zh-CN"/>
              </w:rPr>
              <w:t xml:space="preserve"> or </w:t>
            </w:r>
            <w:r>
              <w:t>SL-CS-RNTI;</w:t>
            </w:r>
          </w:p>
          <w:p w14:paraId="6295ED7C" w14:textId="77777777" w:rsidR="00320E99" w:rsidRDefault="00142354">
            <w:pPr>
              <w:pStyle w:val="B2"/>
            </w:pPr>
            <w:r>
              <w:t>-</w:t>
            </w:r>
            <w:r>
              <w:tab/>
              <w:t>0 bit otherwise.</w:t>
            </w:r>
          </w:p>
        </w:tc>
      </w:tr>
    </w:tbl>
    <w:p w14:paraId="0C27AF6C" w14:textId="77777777" w:rsidR="00320E99" w:rsidRDefault="00320E99">
      <w:pPr>
        <w:spacing w:afterLines="50"/>
        <w:rPr>
          <w:iCs/>
          <w:lang w:val="en-US" w:eastAsia="zh-CN"/>
        </w:rPr>
      </w:pPr>
    </w:p>
    <w:p w14:paraId="6981801F" w14:textId="1ABA31EF" w:rsidR="00320E99" w:rsidRDefault="00142354">
      <w:pPr>
        <w:rPr>
          <w:i/>
        </w:rPr>
      </w:pPr>
      <w:r>
        <w:rPr>
          <w:b/>
          <w:i/>
        </w:rPr>
        <w:t xml:space="preserve">Proposal </w:t>
      </w:r>
      <w:r w:rsidR="00DE3246">
        <w:rPr>
          <w:b/>
          <w:i/>
        </w:rPr>
        <w:t>2</w:t>
      </w:r>
      <w:r>
        <w:rPr>
          <w:b/>
          <w:i/>
        </w:rPr>
        <w:t>:</w:t>
      </w:r>
      <w:r>
        <w:t xml:space="preserve"> </w:t>
      </w:r>
      <w:r>
        <w:rPr>
          <w:i/>
        </w:rPr>
        <w:t xml:space="preserve">For </w:t>
      </w:r>
      <w:proofErr w:type="spellStart"/>
      <w:r>
        <w:rPr>
          <w:rFonts w:hint="eastAsia"/>
          <w:i/>
        </w:rPr>
        <w:t>Sidelink</w:t>
      </w:r>
      <w:proofErr w:type="spellEnd"/>
      <w:r>
        <w:rPr>
          <w:rFonts w:hint="eastAsia"/>
          <w:i/>
        </w:rPr>
        <w:t xml:space="preserve"> assignment index</w:t>
      </w:r>
      <w:r>
        <w:rPr>
          <w:i/>
        </w:rPr>
        <w:t>, the same handling is adopted as for ‘Downlink assignment index’.</w:t>
      </w:r>
    </w:p>
    <w:p w14:paraId="281D26D1" w14:textId="77777777" w:rsidR="00320E99" w:rsidRDefault="00142354">
      <w:pPr>
        <w:pStyle w:val="2"/>
        <w:ind w:left="567"/>
        <w:rPr>
          <w:lang w:val="en-US"/>
        </w:rPr>
      </w:pPr>
      <w:r>
        <w:rPr>
          <w:lang w:val="en-US"/>
        </w:rPr>
        <w:lastRenderedPageBreak/>
        <w:t>UE behavior after RRC reconfiguration of type 2 CG-PUSCH</w:t>
      </w:r>
    </w:p>
    <w:p w14:paraId="0166D594" w14:textId="37B755A3" w:rsidR="00320E99" w:rsidRDefault="00142354">
      <w:pPr>
        <w:rPr>
          <w:lang w:val="en-US"/>
        </w:rPr>
      </w:pPr>
      <w:r>
        <w:rPr>
          <w:rFonts w:hint="eastAsia"/>
          <w:lang w:val="en-US"/>
        </w:rPr>
        <w:t>F</w:t>
      </w:r>
      <w:r>
        <w:rPr>
          <w:lang w:val="en-US"/>
        </w:rPr>
        <w:t xml:space="preserve">or Type-2 CG PUSCH, the network cannot reconfigure the RRC parameters in </w:t>
      </w:r>
      <w:proofErr w:type="spellStart"/>
      <w:r w:rsidRPr="00B02315">
        <w:rPr>
          <w:i/>
          <w:lang w:val="en-US"/>
        </w:rPr>
        <w:t>ConfiguredGrantConfig</w:t>
      </w:r>
      <w:proofErr w:type="spellEnd"/>
      <w:r>
        <w:rPr>
          <w:lang w:val="en-US"/>
        </w:rPr>
        <w:t xml:space="preserve"> in the current specification </w:t>
      </w:r>
      <w:r w:rsidR="00DE2258">
        <w:rPr>
          <w:lang w:val="en-US"/>
        </w:rPr>
        <w:t>for an ongoing</w:t>
      </w:r>
      <w:r>
        <w:rPr>
          <w:lang w:val="en-US"/>
        </w:rPr>
        <w:t xml:space="preserve"> CG PUSCH. In </w:t>
      </w:r>
      <w:r w:rsidR="006A7129">
        <w:rPr>
          <w:lang w:val="en-US"/>
        </w:rPr>
        <w:t xml:space="preserve">the </w:t>
      </w:r>
      <w:r>
        <w:rPr>
          <w:lang w:val="en-US"/>
        </w:rPr>
        <w:t xml:space="preserve">last meeting, it was agreed to check whether the other RRC parameters can be reconfigured, for example RRC parameters in IE </w:t>
      </w:r>
      <w:proofErr w:type="spellStart"/>
      <w:r w:rsidRPr="00B02315">
        <w:rPr>
          <w:i/>
          <w:lang w:val="en-US"/>
        </w:rPr>
        <w:t>pusch</w:t>
      </w:r>
      <w:proofErr w:type="spellEnd"/>
      <w:r w:rsidRPr="00B02315">
        <w:rPr>
          <w:i/>
          <w:lang w:val="en-US"/>
        </w:rPr>
        <w:t>-Config</w:t>
      </w:r>
      <w:r>
        <w:rPr>
          <w:lang w:val="en-US"/>
        </w:rPr>
        <w:t xml:space="preserve">. </w:t>
      </w:r>
    </w:p>
    <w:p w14:paraId="611C4456" w14:textId="77777777" w:rsidR="00320E99" w:rsidRDefault="00142354">
      <w:pPr>
        <w:rPr>
          <w:lang w:val="en-US"/>
        </w:rPr>
      </w:pPr>
      <w:r>
        <w:rPr>
          <w:rFonts w:hint="eastAsia"/>
          <w:lang w:val="en-US"/>
        </w:rPr>
        <w:t>W</w:t>
      </w:r>
      <w:r>
        <w:rPr>
          <w:lang w:val="en-US"/>
        </w:rPr>
        <w:t>hen Type-2 CG PUSCH is activated, CG PUSCH is transmitted periodically until it is deactivated. The configuration of Type-2 CG PUSCH is configured by the RRC signaling or indicated by the activation DCI. It was agreed that the following indication by activation DCI are applied to all CG PUSCH transmissions, i.e., the first CG PUSCH after the activation and subsequent CG PUSCH transmissions.</w:t>
      </w:r>
    </w:p>
    <w:tbl>
      <w:tblPr>
        <w:tblStyle w:val="af"/>
        <w:tblW w:w="0" w:type="auto"/>
        <w:tblLook w:val="04A0" w:firstRow="1" w:lastRow="0" w:firstColumn="1" w:lastColumn="0" w:noHBand="0" w:noVBand="1"/>
      </w:tblPr>
      <w:tblGrid>
        <w:gridCol w:w="8630"/>
      </w:tblGrid>
      <w:tr w:rsidR="00320E99" w14:paraId="2EA588B4" w14:textId="77777777">
        <w:tc>
          <w:tcPr>
            <w:tcW w:w="9629" w:type="dxa"/>
          </w:tcPr>
          <w:p w14:paraId="14769294" w14:textId="77777777" w:rsidR="00320E99" w:rsidRDefault="00142354">
            <w:pPr>
              <w:pStyle w:val="af4"/>
              <w:numPr>
                <w:ilvl w:val="0"/>
                <w:numId w:val="11"/>
              </w:numPr>
              <w:spacing w:after="0"/>
              <w:jc w:val="left"/>
            </w:pPr>
            <w:r>
              <w:t xml:space="preserve">For each of the following fields, a UE follows this field, if exists. Those fields apply to the first and subsequent CG-PUSCH transmission instances until the CG-PUSCH is deactivated/released.  </w:t>
            </w:r>
          </w:p>
          <w:p w14:paraId="23E1F5F5" w14:textId="77777777" w:rsidR="00320E99" w:rsidRDefault="00142354" w:rsidP="00B02315">
            <w:pPr>
              <w:pStyle w:val="af4"/>
              <w:numPr>
                <w:ilvl w:val="1"/>
                <w:numId w:val="11"/>
              </w:numPr>
              <w:spacing w:after="0"/>
              <w:jc w:val="left"/>
              <w:rPr>
                <w:lang w:val="en-US"/>
              </w:rPr>
            </w:pPr>
            <w:r>
              <w:t xml:space="preserve">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w:t>
            </w:r>
            <w:proofErr w:type="spellStart"/>
            <w:r>
              <w:t>beta_offset</w:t>
            </w:r>
            <w:proofErr w:type="spellEnd"/>
            <w:r>
              <w:t xml:space="preserve"> indicator, DMRS sequence initialization, Open-loop power control parameter set indication, Invalid symbol pattern indicator.</w:t>
            </w:r>
          </w:p>
        </w:tc>
      </w:tr>
    </w:tbl>
    <w:p w14:paraId="258C689C" w14:textId="4D36254E" w:rsidR="009C5610" w:rsidRDefault="009C5610" w:rsidP="00335B6C">
      <w:pPr>
        <w:spacing w:beforeLines="50" w:before="120"/>
        <w:rPr>
          <w:lang w:val="en-US" w:eastAsia="zh-CN"/>
        </w:rPr>
      </w:pPr>
      <w:r>
        <w:rPr>
          <w:rFonts w:hint="eastAsia"/>
          <w:lang w:val="en-US" w:eastAsia="zh-CN"/>
        </w:rPr>
        <w:t>U</w:t>
      </w:r>
      <w:r>
        <w:rPr>
          <w:lang w:val="en-US" w:eastAsia="zh-CN"/>
        </w:rPr>
        <w:t xml:space="preserve">nder the assumption that a UE does not change the UE transmission behavior in all CG instances of a Type 2 CG PUSCH once it is activated, which is the original intention of the issue, there could be two ways to address. </w:t>
      </w:r>
    </w:p>
    <w:p w14:paraId="5A8195E2" w14:textId="3DE33E34" w:rsidR="009C5610" w:rsidRPr="00E708FB" w:rsidRDefault="009C5610" w:rsidP="009C5610">
      <w:pPr>
        <w:pStyle w:val="af4"/>
        <w:numPr>
          <w:ilvl w:val="0"/>
          <w:numId w:val="19"/>
        </w:numPr>
        <w:rPr>
          <w:lang w:val="en-US" w:eastAsia="zh-CN"/>
        </w:rPr>
      </w:pPr>
      <w:r w:rsidRPr="009C5610">
        <w:rPr>
          <w:rFonts w:hint="eastAsia"/>
          <w:lang w:val="en-US" w:eastAsia="zh-CN"/>
        </w:rPr>
        <w:t>O</w:t>
      </w:r>
      <w:r w:rsidRPr="009C5610">
        <w:rPr>
          <w:lang w:val="en-US" w:eastAsia="zh-CN"/>
        </w:rPr>
        <w:t xml:space="preserve">ption 1: </w:t>
      </w:r>
      <w:r w:rsidRPr="00E708FB">
        <w:rPr>
          <w:rFonts w:eastAsia="Times New Roman"/>
          <w:bCs/>
        </w:rPr>
        <w:t xml:space="preserve">UE is not expected to receive RRC uplink reconfiguration of parameters inside and/or outside </w:t>
      </w:r>
      <w:proofErr w:type="spellStart"/>
      <w:r w:rsidRPr="00E708FB">
        <w:rPr>
          <w:rFonts w:eastAsia="Times New Roman"/>
          <w:bCs/>
          <w:i/>
        </w:rPr>
        <w:t>configuredGrantConfig</w:t>
      </w:r>
      <w:proofErr w:type="spellEnd"/>
      <w:r w:rsidRPr="00E708FB">
        <w:rPr>
          <w:rFonts w:eastAsia="Times New Roman"/>
          <w:bCs/>
        </w:rPr>
        <w:t xml:space="preserve"> that would impact an ongoing Type 2 CG-PUSCH transmission before deactivated/released.</w:t>
      </w:r>
    </w:p>
    <w:p w14:paraId="51D62B2E" w14:textId="4156BC3E" w:rsidR="00CA5390" w:rsidRPr="00E708FB" w:rsidRDefault="00CA5390" w:rsidP="00E708FB">
      <w:pPr>
        <w:pStyle w:val="af4"/>
        <w:numPr>
          <w:ilvl w:val="1"/>
          <w:numId w:val="19"/>
        </w:numPr>
        <w:rPr>
          <w:lang w:val="en-US" w:eastAsia="zh-CN"/>
        </w:rPr>
      </w:pPr>
      <w:r>
        <w:rPr>
          <w:lang w:val="en-US" w:eastAsia="zh-CN"/>
        </w:rPr>
        <w:t xml:space="preserve">This would also impact DG PUSCH transmission since some of the RRC parameters are shared for both DG and CG PUSCH. </w:t>
      </w:r>
    </w:p>
    <w:p w14:paraId="4CB2C2DA" w14:textId="3764BF9C" w:rsidR="009C5610" w:rsidRPr="00E708FB" w:rsidRDefault="009C5610" w:rsidP="009C5610">
      <w:pPr>
        <w:pStyle w:val="af4"/>
        <w:numPr>
          <w:ilvl w:val="0"/>
          <w:numId w:val="19"/>
        </w:numPr>
        <w:rPr>
          <w:lang w:val="en-US" w:eastAsia="zh-CN"/>
        </w:rPr>
      </w:pPr>
      <w:r>
        <w:rPr>
          <w:lang w:val="en-US" w:eastAsia="zh-CN"/>
        </w:rPr>
        <w:t xml:space="preserve">Option 2: Except for </w:t>
      </w:r>
      <w:proofErr w:type="spellStart"/>
      <w:r w:rsidRPr="00B02315">
        <w:rPr>
          <w:i/>
          <w:lang w:val="en-US"/>
        </w:rPr>
        <w:t>ConfiguredGrantConfig</w:t>
      </w:r>
      <w:proofErr w:type="spellEnd"/>
      <w:r>
        <w:rPr>
          <w:i/>
          <w:lang w:val="en-US"/>
        </w:rPr>
        <w:t xml:space="preserve">, </w:t>
      </w:r>
      <w:r>
        <w:rPr>
          <w:lang w:val="en-US" w:eastAsia="zh-CN"/>
        </w:rPr>
        <w:t xml:space="preserve">NW is allowed to reconfigure RRC </w:t>
      </w:r>
      <w:r w:rsidRPr="00A30D26">
        <w:rPr>
          <w:rFonts w:eastAsia="Times New Roman"/>
          <w:bCs/>
        </w:rPr>
        <w:t>parameters</w:t>
      </w:r>
      <w:r>
        <w:rPr>
          <w:rFonts w:eastAsia="Times New Roman"/>
          <w:bCs/>
        </w:rPr>
        <w:t xml:space="preserve"> related to </w:t>
      </w:r>
      <w:r w:rsidRPr="00A30D26">
        <w:rPr>
          <w:rFonts w:eastAsia="Times New Roman"/>
          <w:bCs/>
        </w:rPr>
        <w:t>Type 2 CG-PUSCH transmission</w:t>
      </w:r>
      <w:r>
        <w:rPr>
          <w:rFonts w:eastAsia="Times New Roman"/>
          <w:bCs/>
        </w:rPr>
        <w:t xml:space="preserve">. It expects </w:t>
      </w:r>
      <w:r w:rsidR="00A757FE">
        <w:rPr>
          <w:rFonts w:eastAsia="Times New Roman"/>
          <w:bCs/>
        </w:rPr>
        <w:t xml:space="preserve">a </w:t>
      </w:r>
      <w:r>
        <w:rPr>
          <w:rFonts w:eastAsia="Times New Roman"/>
          <w:bCs/>
        </w:rPr>
        <w:t xml:space="preserve">UE would ignore the </w:t>
      </w:r>
      <w:r>
        <w:rPr>
          <w:lang w:val="en-US" w:eastAsia="zh-CN"/>
        </w:rPr>
        <w:t xml:space="preserve">reconfigured RRC parameters </w:t>
      </w:r>
      <w:r w:rsidR="00A757FE">
        <w:rPr>
          <w:lang w:val="en-US" w:eastAsia="zh-CN"/>
        </w:rPr>
        <w:t xml:space="preserve">that would </w:t>
      </w:r>
      <w:r w:rsidR="00CA5390">
        <w:rPr>
          <w:lang w:val="en-US" w:eastAsia="zh-CN"/>
        </w:rPr>
        <w:t xml:space="preserve">impact the ongoing </w:t>
      </w:r>
      <w:r w:rsidR="00CA5390" w:rsidRPr="00A30D26">
        <w:rPr>
          <w:rFonts w:eastAsia="Times New Roman"/>
          <w:bCs/>
        </w:rPr>
        <w:t>Type 2 CG-PUSCH transmission</w:t>
      </w:r>
      <w:r w:rsidR="00CA5390">
        <w:rPr>
          <w:rFonts w:eastAsia="Times New Roman"/>
          <w:bCs/>
        </w:rPr>
        <w:t>.</w:t>
      </w:r>
    </w:p>
    <w:p w14:paraId="2F178D54" w14:textId="0F8662A2" w:rsidR="00CA5390" w:rsidRPr="009C5610" w:rsidRDefault="00CA5390" w:rsidP="00E708FB">
      <w:pPr>
        <w:pStyle w:val="af4"/>
        <w:numPr>
          <w:ilvl w:val="1"/>
          <w:numId w:val="19"/>
        </w:numPr>
        <w:rPr>
          <w:lang w:val="en-US" w:eastAsia="zh-CN"/>
        </w:rPr>
      </w:pPr>
      <w:r>
        <w:rPr>
          <w:lang w:val="en-US" w:eastAsia="zh-CN"/>
        </w:rPr>
        <w:t xml:space="preserve">It was argued by </w:t>
      </w:r>
      <w:r w:rsidR="00E879D8">
        <w:rPr>
          <w:lang w:val="en-US" w:eastAsia="zh-CN"/>
        </w:rPr>
        <w:t>some</w:t>
      </w:r>
      <w:r>
        <w:rPr>
          <w:lang w:val="en-US" w:eastAsia="zh-CN"/>
        </w:rPr>
        <w:t xml:space="preserve"> companies that a legacy UE does not need to store two values (the old one and the reconfigured one) for the same RRC parameter. However, the intention of this option is not to require a UE to store two values for the same RRC parameter. Instead, it assumes the UE would store the activation DCI which is based on the RRC parameters before activation. It is our understanding that a UE anyway needs to save the activation DCI even for Option 1. In other words, a UE would always perform Type 2 CG PUSCH transmission based on the activation DCI determined </w:t>
      </w:r>
      <w:r w:rsidR="00E879D8">
        <w:rPr>
          <w:lang w:val="en-US" w:eastAsia="zh-CN"/>
        </w:rPr>
        <w:t>when</w:t>
      </w:r>
      <w:r>
        <w:rPr>
          <w:lang w:val="en-US" w:eastAsia="zh-CN"/>
        </w:rPr>
        <w:t xml:space="preserve"> it is activated. </w:t>
      </w:r>
    </w:p>
    <w:p w14:paraId="461DB7CC" w14:textId="3623BB6A" w:rsidR="00C27650" w:rsidRDefault="00142354">
      <w:pPr>
        <w:rPr>
          <w:lang w:val="en-US"/>
        </w:rPr>
      </w:pPr>
      <w:r>
        <w:rPr>
          <w:lang w:val="en-US"/>
        </w:rPr>
        <w:t>Based on the discussion above, it can be seen that</w:t>
      </w:r>
      <w:r w:rsidR="00C27650">
        <w:rPr>
          <w:lang w:val="en-US"/>
        </w:rPr>
        <w:t xml:space="preserve"> Option 1 would also impose configuration resections for DG PUSCH, and therefore Option 2 is preferred. </w:t>
      </w:r>
    </w:p>
    <w:p w14:paraId="11011476" w14:textId="32B96F9C" w:rsidR="00AB57FE" w:rsidRDefault="00AB57FE">
      <w:pPr>
        <w:rPr>
          <w:i/>
          <w:lang w:val="en-US"/>
        </w:rPr>
      </w:pPr>
      <w:r w:rsidRPr="00B02315">
        <w:rPr>
          <w:b/>
          <w:i/>
          <w:lang w:val="en-US"/>
        </w:rPr>
        <w:t xml:space="preserve">Observation </w:t>
      </w:r>
      <w:r w:rsidR="00C27650">
        <w:rPr>
          <w:b/>
          <w:i/>
          <w:lang w:val="en-US"/>
        </w:rPr>
        <w:t>1</w:t>
      </w:r>
      <w:r w:rsidRPr="00B02315">
        <w:rPr>
          <w:b/>
          <w:i/>
          <w:lang w:val="en-US"/>
        </w:rPr>
        <w:t>:</w:t>
      </w:r>
      <w:r>
        <w:rPr>
          <w:b/>
          <w:i/>
          <w:lang w:val="en-US"/>
        </w:rPr>
        <w:t xml:space="preserve"> </w:t>
      </w:r>
      <w:r>
        <w:rPr>
          <w:i/>
          <w:lang w:val="en-US"/>
        </w:rPr>
        <w:t xml:space="preserve">It would impact DG PUSCH transmission if NW is not allowed to reconfigure the CG PUSCH related RRC parameters that also apply for DG PUSCH. </w:t>
      </w:r>
    </w:p>
    <w:p w14:paraId="4A6E739D" w14:textId="32C777CD" w:rsidR="00C33145" w:rsidRPr="0035029E" w:rsidRDefault="00C27650">
      <w:pPr>
        <w:rPr>
          <w:i/>
          <w:lang w:val="en-US"/>
        </w:rPr>
      </w:pPr>
      <w:r w:rsidRPr="00B02315">
        <w:rPr>
          <w:b/>
          <w:i/>
          <w:lang w:val="en-US"/>
        </w:rPr>
        <w:t xml:space="preserve">Observation </w:t>
      </w:r>
      <w:r>
        <w:rPr>
          <w:b/>
          <w:i/>
          <w:lang w:val="en-US"/>
        </w:rPr>
        <w:t>2</w:t>
      </w:r>
      <w:r w:rsidRPr="00B02315">
        <w:rPr>
          <w:b/>
          <w:i/>
          <w:lang w:val="en-US"/>
        </w:rPr>
        <w:t>:</w:t>
      </w:r>
      <w:r>
        <w:rPr>
          <w:b/>
          <w:i/>
          <w:lang w:val="en-US"/>
        </w:rPr>
        <w:t xml:space="preserve"> </w:t>
      </w:r>
      <w:r w:rsidR="00C33145" w:rsidRPr="00E708FB">
        <w:rPr>
          <w:i/>
          <w:lang w:val="en-US" w:eastAsia="zh-CN"/>
        </w:rPr>
        <w:t xml:space="preserve">A UE performs Type 2 CG PUSCH transmission based on the activation DCI </w:t>
      </w:r>
      <w:r w:rsidR="002B511B">
        <w:rPr>
          <w:i/>
          <w:lang w:val="en-US" w:eastAsia="zh-CN"/>
        </w:rPr>
        <w:t xml:space="preserve">that is </w:t>
      </w:r>
      <w:r w:rsidR="00C33145" w:rsidRPr="00E708FB">
        <w:rPr>
          <w:i/>
          <w:lang w:val="en-US" w:eastAsia="zh-CN"/>
        </w:rPr>
        <w:t>determined when it is activated</w:t>
      </w:r>
      <w:r w:rsidR="00C33145">
        <w:rPr>
          <w:i/>
          <w:lang w:val="en-US" w:eastAsia="zh-CN"/>
        </w:rPr>
        <w:t xml:space="preserve">, and the activation DCI would not be changed </w:t>
      </w:r>
      <w:r w:rsidR="002B511B">
        <w:rPr>
          <w:i/>
          <w:lang w:val="en-US" w:eastAsia="zh-CN"/>
        </w:rPr>
        <w:t xml:space="preserve">before </w:t>
      </w:r>
      <w:r w:rsidR="002B511B" w:rsidRPr="00A30D26">
        <w:rPr>
          <w:rFonts w:eastAsia="Times New Roman"/>
          <w:bCs/>
          <w:i/>
        </w:rPr>
        <w:t>deactivated/released</w:t>
      </w:r>
      <w:r w:rsidR="002B511B">
        <w:rPr>
          <w:i/>
          <w:lang w:val="en-US" w:eastAsia="zh-CN"/>
        </w:rPr>
        <w:t xml:space="preserve">, </w:t>
      </w:r>
      <w:r w:rsidR="00C33145">
        <w:rPr>
          <w:i/>
          <w:lang w:val="en-US" w:eastAsia="zh-CN"/>
        </w:rPr>
        <w:t>regardless of RRC reconfiguration</w:t>
      </w:r>
      <w:r w:rsidR="002B511B">
        <w:rPr>
          <w:i/>
          <w:lang w:val="en-US" w:eastAsia="zh-CN"/>
        </w:rPr>
        <w:t>s</w:t>
      </w:r>
      <w:r w:rsidR="00C33145" w:rsidRPr="00E708FB">
        <w:rPr>
          <w:rFonts w:eastAsia="Times New Roman"/>
          <w:bCs/>
          <w:i/>
        </w:rPr>
        <w:t xml:space="preserve">. </w:t>
      </w:r>
      <w:r w:rsidR="00C33145" w:rsidRPr="00C33145">
        <w:rPr>
          <w:i/>
          <w:lang w:val="en-US" w:eastAsia="zh-CN"/>
        </w:rPr>
        <w:t xml:space="preserve"> </w:t>
      </w:r>
    </w:p>
    <w:p w14:paraId="4709EEDF" w14:textId="37C1B351" w:rsidR="00320E99" w:rsidRPr="002F77C4" w:rsidRDefault="00142354">
      <w:pPr>
        <w:rPr>
          <w:i/>
          <w:lang w:val="en-US"/>
        </w:rPr>
      </w:pPr>
      <w:bookmarkStart w:id="3" w:name="OLE_LINK4"/>
      <w:r w:rsidRPr="00B02315">
        <w:rPr>
          <w:b/>
          <w:i/>
          <w:lang w:val="en-US"/>
        </w:rPr>
        <w:t xml:space="preserve">Proposal </w:t>
      </w:r>
      <w:r w:rsidR="00DE3246" w:rsidRPr="00B02315">
        <w:rPr>
          <w:b/>
          <w:i/>
          <w:lang w:val="en-US"/>
        </w:rPr>
        <w:t>3</w:t>
      </w:r>
      <w:r w:rsidRPr="00B02315">
        <w:rPr>
          <w:b/>
          <w:i/>
          <w:lang w:val="en-US"/>
        </w:rPr>
        <w:t>:</w:t>
      </w:r>
      <w:r w:rsidRPr="00B02315">
        <w:rPr>
          <w:i/>
          <w:lang w:val="en-US"/>
        </w:rPr>
        <w:t xml:space="preserve"> Except for the restriction in the current specification, it should allow the network to reconfigure the RRC parameters related to the Type-2 CG PUSCH transmission when the Type-2 CG PUSCH transmission is ongoing. </w:t>
      </w:r>
      <w:bookmarkEnd w:id="3"/>
    </w:p>
    <w:p w14:paraId="631DBE72" w14:textId="0D3AEB8E" w:rsidR="00320E99" w:rsidRDefault="00142354">
      <w:pPr>
        <w:pStyle w:val="1"/>
      </w:pPr>
      <w:r>
        <w:t>Conclusion</w:t>
      </w:r>
    </w:p>
    <w:p w14:paraId="286B5F4F" w14:textId="2D79791B" w:rsidR="00BB34AA" w:rsidRPr="00BB34AA" w:rsidRDefault="00BB34AA" w:rsidP="00BB34AA">
      <w:pPr>
        <w:rPr>
          <w:rFonts w:hint="eastAsia"/>
          <w:lang w:eastAsia="zh-CN"/>
        </w:rPr>
      </w:pPr>
      <w:r>
        <w:rPr>
          <w:rFonts w:hint="eastAsia"/>
          <w:lang w:eastAsia="zh-CN"/>
        </w:rPr>
        <w:t>In</w:t>
      </w:r>
      <w:r>
        <w:rPr>
          <w:lang w:eastAsia="zh-CN"/>
        </w:rPr>
        <w:t xml:space="preserve"> this contribution, we have the following observation</w:t>
      </w:r>
      <w:r w:rsidR="00097D1B">
        <w:rPr>
          <w:lang w:eastAsia="zh-CN"/>
        </w:rPr>
        <w:t>s</w:t>
      </w:r>
      <w:r>
        <w:rPr>
          <w:lang w:eastAsia="zh-CN"/>
        </w:rPr>
        <w:t xml:space="preserve"> and proposal</w:t>
      </w:r>
      <w:r w:rsidR="00097D1B">
        <w:rPr>
          <w:lang w:eastAsia="zh-CN"/>
        </w:rPr>
        <w:t>s</w:t>
      </w:r>
      <w:r>
        <w:rPr>
          <w:lang w:eastAsia="zh-CN"/>
        </w:rPr>
        <w:t xml:space="preserve"> for the </w:t>
      </w:r>
      <w:r w:rsidRPr="00BB34AA">
        <w:rPr>
          <w:lang w:eastAsia="zh-CN"/>
        </w:rPr>
        <w:t xml:space="preserve">ambiguities </w:t>
      </w:r>
      <w:r>
        <w:rPr>
          <w:lang w:eastAsia="zh-CN"/>
        </w:rPr>
        <w:t>for</w:t>
      </w:r>
      <w:r w:rsidRPr="00BB34AA">
        <w:rPr>
          <w:lang w:eastAsia="zh-CN"/>
        </w:rPr>
        <w:t xml:space="preserve"> type 2 CG PUSCH</w:t>
      </w:r>
      <w:r w:rsidR="00773212">
        <w:rPr>
          <w:lang w:eastAsia="zh-CN"/>
        </w:rPr>
        <w:t xml:space="preserve">. </w:t>
      </w:r>
    </w:p>
    <w:p w14:paraId="1B8E1DC4" w14:textId="77777777" w:rsidR="008D7403" w:rsidRDefault="008D7403" w:rsidP="008D7403">
      <w:pPr>
        <w:rPr>
          <w:bCs/>
          <w:i/>
        </w:rPr>
      </w:pPr>
      <w:r>
        <w:rPr>
          <w:b/>
          <w:i/>
        </w:rPr>
        <w:lastRenderedPageBreak/>
        <w:t xml:space="preserve">Proposal 1: </w:t>
      </w:r>
      <w:r w:rsidRPr="00B838AC">
        <w:rPr>
          <w:i/>
        </w:rPr>
        <w:t xml:space="preserve">For </w:t>
      </w:r>
      <w:proofErr w:type="spellStart"/>
      <w:r w:rsidRPr="00B838AC">
        <w:rPr>
          <w:i/>
        </w:rPr>
        <w:t>Rel</w:t>
      </w:r>
      <w:proofErr w:type="spellEnd"/>
      <w:r w:rsidRPr="00B838AC">
        <w:rPr>
          <w:i/>
        </w:rPr>
        <w:t xml:space="preserve"> 18 and beyond, </w:t>
      </w:r>
      <w:r>
        <w:rPr>
          <w:bCs/>
          <w:i/>
        </w:rPr>
        <w:t xml:space="preserve">a UE ignores the “Downlink assignment index” field in DCI format 0_1, 0_2 with CRC scrambled by CS_RNTI for Type 2 CG PUSCH activation. </w:t>
      </w:r>
    </w:p>
    <w:p w14:paraId="36189BE8" w14:textId="77777777" w:rsidR="008D7403" w:rsidRDefault="008D7403" w:rsidP="003A28FA">
      <w:pPr>
        <w:pStyle w:val="af4"/>
        <w:numPr>
          <w:ilvl w:val="0"/>
          <w:numId w:val="13"/>
        </w:numPr>
        <w:ind w:left="714" w:hanging="357"/>
        <w:jc w:val="left"/>
        <w:rPr>
          <w:i/>
          <w:lang w:eastAsia="zh-CN"/>
        </w:rPr>
      </w:pPr>
      <w:r>
        <w:rPr>
          <w:i/>
          <w:lang w:eastAsia="zh-CN"/>
        </w:rPr>
        <w:t>When a UE ignores “Downlink assignment index” field in DCI format 0_1, 0_2, the UE follows the “Downlink assignment index” in DCI format 1_0, 1_1, 1_2, if applicable.</w:t>
      </w:r>
    </w:p>
    <w:p w14:paraId="782FF262" w14:textId="2D06640E" w:rsidR="00320E99" w:rsidRDefault="00142354">
      <w:pPr>
        <w:rPr>
          <w:i/>
        </w:rPr>
      </w:pPr>
      <w:r>
        <w:rPr>
          <w:b/>
          <w:i/>
        </w:rPr>
        <w:t xml:space="preserve">Proposal </w:t>
      </w:r>
      <w:r w:rsidR="00081559">
        <w:rPr>
          <w:b/>
          <w:i/>
        </w:rPr>
        <w:t>2</w:t>
      </w:r>
      <w:r>
        <w:rPr>
          <w:b/>
          <w:i/>
        </w:rPr>
        <w:t>:</w:t>
      </w:r>
      <w:r>
        <w:t xml:space="preserve"> </w:t>
      </w:r>
      <w:r>
        <w:rPr>
          <w:i/>
        </w:rPr>
        <w:t xml:space="preserve">For </w:t>
      </w:r>
      <w:proofErr w:type="spellStart"/>
      <w:r>
        <w:rPr>
          <w:rFonts w:hint="eastAsia"/>
          <w:i/>
        </w:rPr>
        <w:t>Sidelink</w:t>
      </w:r>
      <w:proofErr w:type="spellEnd"/>
      <w:r>
        <w:rPr>
          <w:rFonts w:hint="eastAsia"/>
          <w:i/>
        </w:rPr>
        <w:t xml:space="preserve"> assignment index</w:t>
      </w:r>
      <w:r>
        <w:rPr>
          <w:i/>
        </w:rPr>
        <w:t>, the same handling is adopted as for ‘Downlink assignment index’.</w:t>
      </w:r>
    </w:p>
    <w:p w14:paraId="1C7BA249" w14:textId="77777777" w:rsidR="0035029E" w:rsidRDefault="0035029E" w:rsidP="0035029E">
      <w:pPr>
        <w:rPr>
          <w:i/>
          <w:lang w:val="en-US"/>
        </w:rPr>
      </w:pPr>
      <w:r w:rsidRPr="00B02315">
        <w:rPr>
          <w:b/>
          <w:i/>
          <w:lang w:val="en-US"/>
        </w:rPr>
        <w:t xml:space="preserve">Observation </w:t>
      </w:r>
      <w:r>
        <w:rPr>
          <w:b/>
          <w:i/>
          <w:lang w:val="en-US"/>
        </w:rPr>
        <w:t>1</w:t>
      </w:r>
      <w:r w:rsidRPr="00B02315">
        <w:rPr>
          <w:b/>
          <w:i/>
          <w:lang w:val="en-US"/>
        </w:rPr>
        <w:t>:</w:t>
      </w:r>
      <w:r>
        <w:rPr>
          <w:b/>
          <w:i/>
          <w:lang w:val="en-US"/>
        </w:rPr>
        <w:t xml:space="preserve"> </w:t>
      </w:r>
      <w:r>
        <w:rPr>
          <w:i/>
          <w:lang w:val="en-US"/>
        </w:rPr>
        <w:t xml:space="preserve">It would impact DG PUSCH transmission if NW is not allowed to reconfigure the CG PUSCH related RRC parameters that also apply for DG PUSCH. </w:t>
      </w:r>
    </w:p>
    <w:p w14:paraId="4E0D9526" w14:textId="77777777" w:rsidR="0035029E" w:rsidRPr="0035029E" w:rsidRDefault="0035029E" w:rsidP="0035029E">
      <w:pPr>
        <w:rPr>
          <w:i/>
          <w:lang w:val="en-US"/>
        </w:rPr>
      </w:pPr>
      <w:r w:rsidRPr="00B02315">
        <w:rPr>
          <w:b/>
          <w:i/>
          <w:lang w:val="en-US"/>
        </w:rPr>
        <w:t xml:space="preserve">Observation </w:t>
      </w:r>
      <w:r>
        <w:rPr>
          <w:b/>
          <w:i/>
          <w:lang w:val="en-US"/>
        </w:rPr>
        <w:t>2</w:t>
      </w:r>
      <w:r w:rsidRPr="00B02315">
        <w:rPr>
          <w:b/>
          <w:i/>
          <w:lang w:val="en-US"/>
        </w:rPr>
        <w:t>:</w:t>
      </w:r>
      <w:r>
        <w:rPr>
          <w:b/>
          <w:i/>
          <w:lang w:val="en-US"/>
        </w:rPr>
        <w:t xml:space="preserve"> </w:t>
      </w:r>
      <w:r w:rsidRPr="00E708FB">
        <w:rPr>
          <w:i/>
          <w:lang w:val="en-US" w:eastAsia="zh-CN"/>
        </w:rPr>
        <w:t xml:space="preserve">A UE performs Type 2 CG PUSCH transmission based on the activation DCI </w:t>
      </w:r>
      <w:r>
        <w:rPr>
          <w:i/>
          <w:lang w:val="en-US" w:eastAsia="zh-CN"/>
        </w:rPr>
        <w:t xml:space="preserve">that is </w:t>
      </w:r>
      <w:r w:rsidRPr="00E708FB">
        <w:rPr>
          <w:i/>
          <w:lang w:val="en-US" w:eastAsia="zh-CN"/>
        </w:rPr>
        <w:t>determined when it is activated</w:t>
      </w:r>
      <w:r>
        <w:rPr>
          <w:i/>
          <w:lang w:val="en-US" w:eastAsia="zh-CN"/>
        </w:rPr>
        <w:t xml:space="preserve">, and the activation DCI would not be changed before </w:t>
      </w:r>
      <w:r w:rsidRPr="00A30D26">
        <w:rPr>
          <w:rFonts w:eastAsia="Times New Roman"/>
          <w:bCs/>
          <w:i/>
        </w:rPr>
        <w:t>deactivated/released</w:t>
      </w:r>
      <w:r>
        <w:rPr>
          <w:i/>
          <w:lang w:val="en-US" w:eastAsia="zh-CN"/>
        </w:rPr>
        <w:t>, regardless of RRC reconfigurations</w:t>
      </w:r>
      <w:r w:rsidRPr="00E708FB">
        <w:rPr>
          <w:rFonts w:eastAsia="Times New Roman"/>
          <w:bCs/>
          <w:i/>
        </w:rPr>
        <w:t xml:space="preserve">. </w:t>
      </w:r>
      <w:r w:rsidRPr="00C33145">
        <w:rPr>
          <w:i/>
          <w:lang w:val="en-US" w:eastAsia="zh-CN"/>
        </w:rPr>
        <w:t xml:space="preserve"> </w:t>
      </w:r>
    </w:p>
    <w:p w14:paraId="682D052A" w14:textId="13FFFD57" w:rsidR="00081559" w:rsidRDefault="00081559">
      <w:pPr>
        <w:rPr>
          <w:i/>
        </w:rPr>
      </w:pPr>
      <w:r w:rsidRPr="006C41AC">
        <w:rPr>
          <w:b/>
          <w:i/>
          <w:lang w:val="en-US"/>
        </w:rPr>
        <w:t>Proposal 3:</w:t>
      </w:r>
      <w:r w:rsidRPr="006C41AC">
        <w:rPr>
          <w:i/>
          <w:lang w:val="en-US"/>
        </w:rPr>
        <w:t xml:space="preserve"> Except for the restriction in the current specification, it should allow the network to reconfigure the RRC parameters related to the Type-2 CG PUSCH transmission when the Type-2 CG PUSCH transmission is ongoing. </w:t>
      </w:r>
    </w:p>
    <w:p w14:paraId="62729455" w14:textId="77777777" w:rsidR="00320E99" w:rsidRDefault="00142354">
      <w:pPr>
        <w:pStyle w:val="1"/>
      </w:pPr>
      <w:r>
        <w:t>References</w:t>
      </w:r>
    </w:p>
    <w:p w14:paraId="2327219B" w14:textId="0C01F253" w:rsidR="00320E99" w:rsidRPr="00B47C58" w:rsidRDefault="00A37016" w:rsidP="00B47C58">
      <w:pPr>
        <w:pStyle w:val="References"/>
        <w:numPr>
          <w:ilvl w:val="0"/>
          <w:numId w:val="17"/>
        </w:numPr>
        <w:autoSpaceDE w:val="0"/>
        <w:autoSpaceDN w:val="0"/>
        <w:rPr>
          <w:szCs w:val="22"/>
          <w:lang w:eastAsia="zh-CN"/>
        </w:rPr>
      </w:pPr>
      <w:r w:rsidRPr="004B30DB">
        <w:rPr>
          <w:kern w:val="2"/>
          <w:szCs w:val="21"/>
          <w:lang w:bidi="ar"/>
        </w:rPr>
        <w:t xml:space="preserve">3GPP </w:t>
      </w:r>
      <w:r w:rsidR="00142354" w:rsidRPr="004B30DB">
        <w:rPr>
          <w:kern w:val="2"/>
          <w:szCs w:val="21"/>
          <w:lang w:bidi="ar"/>
        </w:rPr>
        <w:t>RAN1#11</w:t>
      </w:r>
      <w:r w:rsidRPr="004B30DB">
        <w:rPr>
          <w:kern w:val="2"/>
          <w:szCs w:val="21"/>
          <w:lang w:bidi="ar"/>
        </w:rPr>
        <w:t>5</w:t>
      </w:r>
      <w:r w:rsidR="00142354" w:rsidRPr="004B30DB">
        <w:rPr>
          <w:kern w:val="2"/>
          <w:szCs w:val="21"/>
          <w:lang w:bidi="ar"/>
        </w:rPr>
        <w:t xml:space="preserve">, </w:t>
      </w:r>
      <w:r w:rsidRPr="004B30DB">
        <w:rPr>
          <w:kern w:val="2"/>
          <w:szCs w:val="21"/>
          <w:lang w:bidi="ar"/>
        </w:rPr>
        <w:t>Chair’s notes</w:t>
      </w:r>
      <w:r w:rsidR="00142354" w:rsidRPr="004B30DB">
        <w:rPr>
          <w:szCs w:val="22"/>
          <w:lang w:eastAsia="zh-CN"/>
        </w:rPr>
        <w:t xml:space="preserve"> </w:t>
      </w:r>
    </w:p>
    <w:sectPr w:rsidR="00320E99" w:rsidRPr="00B47C5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8CD6E" w14:textId="77777777" w:rsidR="007D321F" w:rsidRDefault="007D321F">
      <w:pPr>
        <w:spacing w:after="0"/>
      </w:pPr>
      <w:r>
        <w:separator/>
      </w:r>
    </w:p>
  </w:endnote>
  <w:endnote w:type="continuationSeparator" w:id="0">
    <w:p w14:paraId="42C8C49D" w14:textId="77777777" w:rsidR="007D321F" w:rsidRDefault="007D32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54BEA" w14:textId="77777777" w:rsidR="007D321F" w:rsidRDefault="007D321F">
      <w:pPr>
        <w:spacing w:after="0"/>
      </w:pPr>
      <w:r>
        <w:separator/>
      </w:r>
    </w:p>
  </w:footnote>
  <w:footnote w:type="continuationSeparator" w:id="0">
    <w:p w14:paraId="2E7E3D76" w14:textId="77777777" w:rsidR="007D321F" w:rsidRDefault="007D32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C1F9FA"/>
    <w:multiLevelType w:val="singleLevel"/>
    <w:tmpl w:val="BCC1F9FA"/>
    <w:lvl w:ilvl="0">
      <w:start w:val="1"/>
      <w:numFmt w:val="bullet"/>
      <w:lvlText w:val=""/>
      <w:lvlJc w:val="left"/>
      <w:pPr>
        <w:ind w:left="420" w:hanging="420"/>
      </w:pPr>
      <w:rPr>
        <w:rFonts w:ascii="Wingdings" w:hAnsi="Wingdings" w:hint="default"/>
      </w:rPr>
    </w:lvl>
  </w:abstractNum>
  <w:abstractNum w:abstractNumId="1" w15:restartNumberingAfterBreak="0">
    <w:nsid w:val="DB4702EA"/>
    <w:multiLevelType w:val="multilevel"/>
    <w:tmpl w:val="DB4702EA"/>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526168D"/>
    <w:multiLevelType w:val="multilevel"/>
    <w:tmpl w:val="4526168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47AE2C45"/>
    <w:multiLevelType w:val="multilevel"/>
    <w:tmpl w:val="47AE2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D5B60E4"/>
    <w:multiLevelType w:val="hybridMultilevel"/>
    <w:tmpl w:val="2892B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6144F9F"/>
    <w:multiLevelType w:val="hybridMultilevel"/>
    <w:tmpl w:val="A5EE3F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E93105"/>
    <w:multiLevelType w:val="multilevel"/>
    <w:tmpl w:val="6EE931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5B3425"/>
    <w:multiLevelType w:val="multilevel"/>
    <w:tmpl w:val="705B34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13"/>
  </w:num>
  <w:num w:numId="3">
    <w:abstractNumId w:val="6"/>
  </w:num>
  <w:num w:numId="4">
    <w:abstractNumId w:val="11"/>
  </w:num>
  <w:num w:numId="5">
    <w:abstractNumId w:val="3"/>
  </w:num>
  <w:num w:numId="6">
    <w:abstractNumId w:val="2"/>
  </w:num>
  <w:num w:numId="7">
    <w:abstractNumId w:val="18"/>
  </w:num>
  <w:num w:numId="8">
    <w:abstractNumId w:val="17"/>
  </w:num>
  <w:num w:numId="9">
    <w:abstractNumId w:val="12"/>
  </w:num>
  <w:num w:numId="10">
    <w:abstractNumId w:val="9"/>
  </w:num>
  <w:num w:numId="11">
    <w:abstractNumId w:val="7"/>
  </w:num>
  <w:num w:numId="12">
    <w:abstractNumId w:val="1"/>
  </w:num>
  <w:num w:numId="13">
    <w:abstractNumId w:val="8"/>
  </w:num>
  <w:num w:numId="14">
    <w:abstractNumId w:val="0"/>
  </w:num>
  <w:num w:numId="15">
    <w:abstractNumId w:val="15"/>
  </w:num>
  <w:num w:numId="16">
    <w:abstractNumId w:val="16"/>
  </w:num>
  <w:num w:numId="17">
    <w:abstractNumId w:val="4"/>
  </w:num>
  <w:num w:numId="18">
    <w:abstractNumId w:val="1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20"/>
    <w:rsid w:val="000113E4"/>
    <w:rsid w:val="0001179B"/>
    <w:rsid w:val="00014483"/>
    <w:rsid w:val="00017FEB"/>
    <w:rsid w:val="000215EF"/>
    <w:rsid w:val="00026559"/>
    <w:rsid w:val="00032C7A"/>
    <w:rsid w:val="00034B97"/>
    <w:rsid w:val="00034D15"/>
    <w:rsid w:val="00040D54"/>
    <w:rsid w:val="00042881"/>
    <w:rsid w:val="00043900"/>
    <w:rsid w:val="00046A52"/>
    <w:rsid w:val="00053750"/>
    <w:rsid w:val="000558F5"/>
    <w:rsid w:val="00057BCE"/>
    <w:rsid w:val="0006062D"/>
    <w:rsid w:val="00061A41"/>
    <w:rsid w:val="000638C0"/>
    <w:rsid w:val="0006459D"/>
    <w:rsid w:val="0006626A"/>
    <w:rsid w:val="00070CFA"/>
    <w:rsid w:val="00072F9E"/>
    <w:rsid w:val="00074DF8"/>
    <w:rsid w:val="00081559"/>
    <w:rsid w:val="00084114"/>
    <w:rsid w:val="000871D1"/>
    <w:rsid w:val="00092FEA"/>
    <w:rsid w:val="00097D1B"/>
    <w:rsid w:val="000A17C9"/>
    <w:rsid w:val="000A548C"/>
    <w:rsid w:val="000A5F9B"/>
    <w:rsid w:val="000A7040"/>
    <w:rsid w:val="000B2ED6"/>
    <w:rsid w:val="000B6759"/>
    <w:rsid w:val="000B7A48"/>
    <w:rsid w:val="000C3480"/>
    <w:rsid w:val="000C4B07"/>
    <w:rsid w:val="000C5111"/>
    <w:rsid w:val="000D21D5"/>
    <w:rsid w:val="000D2249"/>
    <w:rsid w:val="000D2537"/>
    <w:rsid w:val="000D6583"/>
    <w:rsid w:val="000D70C8"/>
    <w:rsid w:val="000E00F2"/>
    <w:rsid w:val="000E0EC0"/>
    <w:rsid w:val="000E33C7"/>
    <w:rsid w:val="000F256B"/>
    <w:rsid w:val="000F2F36"/>
    <w:rsid w:val="000F3661"/>
    <w:rsid w:val="000F3D71"/>
    <w:rsid w:val="00101CFE"/>
    <w:rsid w:val="00102629"/>
    <w:rsid w:val="00102E9C"/>
    <w:rsid w:val="001048FC"/>
    <w:rsid w:val="00105682"/>
    <w:rsid w:val="001075C1"/>
    <w:rsid w:val="001111AB"/>
    <w:rsid w:val="00111CA2"/>
    <w:rsid w:val="001146AA"/>
    <w:rsid w:val="001160A0"/>
    <w:rsid w:val="00117D95"/>
    <w:rsid w:val="001200EE"/>
    <w:rsid w:val="00130F91"/>
    <w:rsid w:val="001342C6"/>
    <w:rsid w:val="00141562"/>
    <w:rsid w:val="00142354"/>
    <w:rsid w:val="00144BE6"/>
    <w:rsid w:val="00151A80"/>
    <w:rsid w:val="00161D1A"/>
    <w:rsid w:val="00162CE4"/>
    <w:rsid w:val="00162D5A"/>
    <w:rsid w:val="00166D55"/>
    <w:rsid w:val="00170D02"/>
    <w:rsid w:val="00171B68"/>
    <w:rsid w:val="00172A27"/>
    <w:rsid w:val="00180FB3"/>
    <w:rsid w:val="00195C71"/>
    <w:rsid w:val="00197457"/>
    <w:rsid w:val="001A2549"/>
    <w:rsid w:val="001A2B10"/>
    <w:rsid w:val="001A5FF8"/>
    <w:rsid w:val="001B1687"/>
    <w:rsid w:val="001B363D"/>
    <w:rsid w:val="001B6A64"/>
    <w:rsid w:val="001B6F0F"/>
    <w:rsid w:val="001C0551"/>
    <w:rsid w:val="001C0C0B"/>
    <w:rsid w:val="001C353F"/>
    <w:rsid w:val="001C674D"/>
    <w:rsid w:val="001C6E45"/>
    <w:rsid w:val="001D3C86"/>
    <w:rsid w:val="001D54C2"/>
    <w:rsid w:val="001D6B65"/>
    <w:rsid w:val="001D6D27"/>
    <w:rsid w:val="001E10EE"/>
    <w:rsid w:val="001E453A"/>
    <w:rsid w:val="001F12DD"/>
    <w:rsid w:val="0020207C"/>
    <w:rsid w:val="00203AFE"/>
    <w:rsid w:val="00206D02"/>
    <w:rsid w:val="00212DE8"/>
    <w:rsid w:val="00217F33"/>
    <w:rsid w:val="0022073C"/>
    <w:rsid w:val="002215DD"/>
    <w:rsid w:val="00221DFD"/>
    <w:rsid w:val="00223C36"/>
    <w:rsid w:val="00226F29"/>
    <w:rsid w:val="00233998"/>
    <w:rsid w:val="0023699C"/>
    <w:rsid w:val="00241886"/>
    <w:rsid w:val="00246A49"/>
    <w:rsid w:val="00250813"/>
    <w:rsid w:val="002513BE"/>
    <w:rsid w:val="00251DDB"/>
    <w:rsid w:val="002556DD"/>
    <w:rsid w:val="00264D22"/>
    <w:rsid w:val="0026672E"/>
    <w:rsid w:val="00272935"/>
    <w:rsid w:val="002735EB"/>
    <w:rsid w:val="00285112"/>
    <w:rsid w:val="0028783D"/>
    <w:rsid w:val="002904DA"/>
    <w:rsid w:val="00294E8D"/>
    <w:rsid w:val="002A6898"/>
    <w:rsid w:val="002B0CF3"/>
    <w:rsid w:val="002B1AF3"/>
    <w:rsid w:val="002B21B5"/>
    <w:rsid w:val="002B23C9"/>
    <w:rsid w:val="002B511B"/>
    <w:rsid w:val="002B610A"/>
    <w:rsid w:val="002D0B7E"/>
    <w:rsid w:val="002D26C2"/>
    <w:rsid w:val="002F2CB6"/>
    <w:rsid w:val="002F77C4"/>
    <w:rsid w:val="00306603"/>
    <w:rsid w:val="00306916"/>
    <w:rsid w:val="00306FBC"/>
    <w:rsid w:val="00311349"/>
    <w:rsid w:val="003149C7"/>
    <w:rsid w:val="0031581F"/>
    <w:rsid w:val="00315D62"/>
    <w:rsid w:val="00320E99"/>
    <w:rsid w:val="003217AC"/>
    <w:rsid w:val="00321FF0"/>
    <w:rsid w:val="00324023"/>
    <w:rsid w:val="003264B7"/>
    <w:rsid w:val="0033248D"/>
    <w:rsid w:val="00335B6C"/>
    <w:rsid w:val="003408C8"/>
    <w:rsid w:val="0034301E"/>
    <w:rsid w:val="00343D0E"/>
    <w:rsid w:val="00345B09"/>
    <w:rsid w:val="00346E20"/>
    <w:rsid w:val="0035029E"/>
    <w:rsid w:val="0036286D"/>
    <w:rsid w:val="00380716"/>
    <w:rsid w:val="003830E3"/>
    <w:rsid w:val="00391338"/>
    <w:rsid w:val="003A14F6"/>
    <w:rsid w:val="003A180C"/>
    <w:rsid w:val="003A28FA"/>
    <w:rsid w:val="003A4F2B"/>
    <w:rsid w:val="003B1673"/>
    <w:rsid w:val="003B20E6"/>
    <w:rsid w:val="003B70BF"/>
    <w:rsid w:val="003C1921"/>
    <w:rsid w:val="003C1CB7"/>
    <w:rsid w:val="003C4284"/>
    <w:rsid w:val="003C5117"/>
    <w:rsid w:val="003C5B1A"/>
    <w:rsid w:val="003D0B3F"/>
    <w:rsid w:val="003D3B04"/>
    <w:rsid w:val="003D3C13"/>
    <w:rsid w:val="003D4E84"/>
    <w:rsid w:val="003D7C55"/>
    <w:rsid w:val="003F27F8"/>
    <w:rsid w:val="003F4017"/>
    <w:rsid w:val="003F62FA"/>
    <w:rsid w:val="00401CF9"/>
    <w:rsid w:val="00402558"/>
    <w:rsid w:val="004109D0"/>
    <w:rsid w:val="00411EC2"/>
    <w:rsid w:val="00412207"/>
    <w:rsid w:val="00412525"/>
    <w:rsid w:val="00424A2A"/>
    <w:rsid w:val="004271FD"/>
    <w:rsid w:val="00431515"/>
    <w:rsid w:val="00431E42"/>
    <w:rsid w:val="004369C1"/>
    <w:rsid w:val="004372D1"/>
    <w:rsid w:val="00442E74"/>
    <w:rsid w:val="00447DE8"/>
    <w:rsid w:val="00452B84"/>
    <w:rsid w:val="0045430A"/>
    <w:rsid w:val="00455D1C"/>
    <w:rsid w:val="004607C3"/>
    <w:rsid w:val="004610C4"/>
    <w:rsid w:val="00463AFC"/>
    <w:rsid w:val="004674D4"/>
    <w:rsid w:val="00467FF3"/>
    <w:rsid w:val="00474BF5"/>
    <w:rsid w:val="004752B9"/>
    <w:rsid w:val="00475753"/>
    <w:rsid w:val="00476CD7"/>
    <w:rsid w:val="00484A1C"/>
    <w:rsid w:val="00487603"/>
    <w:rsid w:val="00487B43"/>
    <w:rsid w:val="004907BE"/>
    <w:rsid w:val="004929D6"/>
    <w:rsid w:val="00493723"/>
    <w:rsid w:val="004A0C78"/>
    <w:rsid w:val="004A1D40"/>
    <w:rsid w:val="004A7E15"/>
    <w:rsid w:val="004B0279"/>
    <w:rsid w:val="004B0D86"/>
    <w:rsid w:val="004B30DB"/>
    <w:rsid w:val="004B6751"/>
    <w:rsid w:val="004C3D24"/>
    <w:rsid w:val="004C5A65"/>
    <w:rsid w:val="004C744E"/>
    <w:rsid w:val="004C7DC1"/>
    <w:rsid w:val="004D1DAE"/>
    <w:rsid w:val="004D5A03"/>
    <w:rsid w:val="004E695E"/>
    <w:rsid w:val="004F0DD1"/>
    <w:rsid w:val="004F32E4"/>
    <w:rsid w:val="004F3810"/>
    <w:rsid w:val="004F5C48"/>
    <w:rsid w:val="005008F8"/>
    <w:rsid w:val="00505A1B"/>
    <w:rsid w:val="005115A2"/>
    <w:rsid w:val="005124AD"/>
    <w:rsid w:val="0051274D"/>
    <w:rsid w:val="0051572E"/>
    <w:rsid w:val="005167D1"/>
    <w:rsid w:val="00520B94"/>
    <w:rsid w:val="00526799"/>
    <w:rsid w:val="00526A41"/>
    <w:rsid w:val="00530761"/>
    <w:rsid w:val="0054194A"/>
    <w:rsid w:val="00543309"/>
    <w:rsid w:val="005462A6"/>
    <w:rsid w:val="00546597"/>
    <w:rsid w:val="005468DE"/>
    <w:rsid w:val="00555888"/>
    <w:rsid w:val="00555BCA"/>
    <w:rsid w:val="0055609B"/>
    <w:rsid w:val="005577F4"/>
    <w:rsid w:val="00565C3A"/>
    <w:rsid w:val="005720E8"/>
    <w:rsid w:val="00572D4D"/>
    <w:rsid w:val="005743CA"/>
    <w:rsid w:val="00575573"/>
    <w:rsid w:val="0057601D"/>
    <w:rsid w:val="00576581"/>
    <w:rsid w:val="00582789"/>
    <w:rsid w:val="005853F9"/>
    <w:rsid w:val="00585B6C"/>
    <w:rsid w:val="005865D6"/>
    <w:rsid w:val="005926FA"/>
    <w:rsid w:val="00594C7E"/>
    <w:rsid w:val="00595EFA"/>
    <w:rsid w:val="005A2FE9"/>
    <w:rsid w:val="005A5996"/>
    <w:rsid w:val="005B3850"/>
    <w:rsid w:val="005B43EA"/>
    <w:rsid w:val="005D0F87"/>
    <w:rsid w:val="005D20F1"/>
    <w:rsid w:val="005D62EA"/>
    <w:rsid w:val="005E211A"/>
    <w:rsid w:val="005F3BDA"/>
    <w:rsid w:val="005F3EAD"/>
    <w:rsid w:val="005F5716"/>
    <w:rsid w:val="006017DD"/>
    <w:rsid w:val="006035C5"/>
    <w:rsid w:val="00603B0E"/>
    <w:rsid w:val="006041B9"/>
    <w:rsid w:val="0061680C"/>
    <w:rsid w:val="0062297B"/>
    <w:rsid w:val="006236E8"/>
    <w:rsid w:val="00624F55"/>
    <w:rsid w:val="006369CE"/>
    <w:rsid w:val="00641264"/>
    <w:rsid w:val="0065039A"/>
    <w:rsid w:val="00650D7B"/>
    <w:rsid w:val="00651E5D"/>
    <w:rsid w:val="00652F09"/>
    <w:rsid w:val="006536AF"/>
    <w:rsid w:val="00657194"/>
    <w:rsid w:val="00657D07"/>
    <w:rsid w:val="00663A3D"/>
    <w:rsid w:val="00670203"/>
    <w:rsid w:val="00670B87"/>
    <w:rsid w:val="00671BB7"/>
    <w:rsid w:val="006735D7"/>
    <w:rsid w:val="00675815"/>
    <w:rsid w:val="00675FDF"/>
    <w:rsid w:val="006807F7"/>
    <w:rsid w:val="006826FF"/>
    <w:rsid w:val="00685638"/>
    <w:rsid w:val="00687AC3"/>
    <w:rsid w:val="00690330"/>
    <w:rsid w:val="00695A00"/>
    <w:rsid w:val="00697C8E"/>
    <w:rsid w:val="006A4AA5"/>
    <w:rsid w:val="006A6909"/>
    <w:rsid w:val="006A7129"/>
    <w:rsid w:val="006C3133"/>
    <w:rsid w:val="006E1A92"/>
    <w:rsid w:val="006E61AE"/>
    <w:rsid w:val="006E629B"/>
    <w:rsid w:val="006E74B6"/>
    <w:rsid w:val="006F1CEA"/>
    <w:rsid w:val="006F3FF2"/>
    <w:rsid w:val="006F462B"/>
    <w:rsid w:val="006F5CA1"/>
    <w:rsid w:val="006F720A"/>
    <w:rsid w:val="00700457"/>
    <w:rsid w:val="007075E4"/>
    <w:rsid w:val="00710EA5"/>
    <w:rsid w:val="00712A00"/>
    <w:rsid w:val="00715A04"/>
    <w:rsid w:val="00717907"/>
    <w:rsid w:val="00722192"/>
    <w:rsid w:val="00723D57"/>
    <w:rsid w:val="00727721"/>
    <w:rsid w:val="00731A78"/>
    <w:rsid w:val="00737633"/>
    <w:rsid w:val="00737C3F"/>
    <w:rsid w:val="00745AB2"/>
    <w:rsid w:val="00750D38"/>
    <w:rsid w:val="007515F0"/>
    <w:rsid w:val="00752BC3"/>
    <w:rsid w:val="00754CE0"/>
    <w:rsid w:val="00756A26"/>
    <w:rsid w:val="007637A1"/>
    <w:rsid w:val="007704A2"/>
    <w:rsid w:val="007718E5"/>
    <w:rsid w:val="00773212"/>
    <w:rsid w:val="00783338"/>
    <w:rsid w:val="007844C4"/>
    <w:rsid w:val="00787C13"/>
    <w:rsid w:val="00787D7D"/>
    <w:rsid w:val="007902D5"/>
    <w:rsid w:val="007904D3"/>
    <w:rsid w:val="00790E35"/>
    <w:rsid w:val="00793BDE"/>
    <w:rsid w:val="007957BF"/>
    <w:rsid w:val="0079591B"/>
    <w:rsid w:val="007967DD"/>
    <w:rsid w:val="007A5AA6"/>
    <w:rsid w:val="007B017F"/>
    <w:rsid w:val="007B227E"/>
    <w:rsid w:val="007B2918"/>
    <w:rsid w:val="007B5E5C"/>
    <w:rsid w:val="007C10C4"/>
    <w:rsid w:val="007C5368"/>
    <w:rsid w:val="007C78AF"/>
    <w:rsid w:val="007D321F"/>
    <w:rsid w:val="007D7AAF"/>
    <w:rsid w:val="007E1FCE"/>
    <w:rsid w:val="007E2922"/>
    <w:rsid w:val="007E628B"/>
    <w:rsid w:val="007E706D"/>
    <w:rsid w:val="007E7475"/>
    <w:rsid w:val="007F0227"/>
    <w:rsid w:val="007F12B8"/>
    <w:rsid w:val="007F2B8F"/>
    <w:rsid w:val="007F3A0B"/>
    <w:rsid w:val="007F6E61"/>
    <w:rsid w:val="00803EC1"/>
    <w:rsid w:val="00806409"/>
    <w:rsid w:val="00810A2D"/>
    <w:rsid w:val="0081308C"/>
    <w:rsid w:val="00820782"/>
    <w:rsid w:val="008219BB"/>
    <w:rsid w:val="0082412A"/>
    <w:rsid w:val="0082533C"/>
    <w:rsid w:val="0083020E"/>
    <w:rsid w:val="00830FD8"/>
    <w:rsid w:val="00833FC1"/>
    <w:rsid w:val="0083671D"/>
    <w:rsid w:val="00837EFA"/>
    <w:rsid w:val="008407AC"/>
    <w:rsid w:val="00841997"/>
    <w:rsid w:val="00843D47"/>
    <w:rsid w:val="00850F54"/>
    <w:rsid w:val="00850F7E"/>
    <w:rsid w:val="008567DE"/>
    <w:rsid w:val="00862838"/>
    <w:rsid w:val="008674FA"/>
    <w:rsid w:val="00871B0D"/>
    <w:rsid w:val="00872581"/>
    <w:rsid w:val="00885BF6"/>
    <w:rsid w:val="0088700D"/>
    <w:rsid w:val="00890F7C"/>
    <w:rsid w:val="00895FEA"/>
    <w:rsid w:val="008A01E3"/>
    <w:rsid w:val="008A14BF"/>
    <w:rsid w:val="008A1573"/>
    <w:rsid w:val="008A185D"/>
    <w:rsid w:val="008A716E"/>
    <w:rsid w:val="008B2A21"/>
    <w:rsid w:val="008B2BD1"/>
    <w:rsid w:val="008B4069"/>
    <w:rsid w:val="008B4733"/>
    <w:rsid w:val="008B4752"/>
    <w:rsid w:val="008B500B"/>
    <w:rsid w:val="008B6665"/>
    <w:rsid w:val="008C55F4"/>
    <w:rsid w:val="008C6082"/>
    <w:rsid w:val="008D07A1"/>
    <w:rsid w:val="008D5DE6"/>
    <w:rsid w:val="008D6F86"/>
    <w:rsid w:val="008D7403"/>
    <w:rsid w:val="008E1AED"/>
    <w:rsid w:val="008E4348"/>
    <w:rsid w:val="008E76A0"/>
    <w:rsid w:val="008F0A74"/>
    <w:rsid w:val="008F18CF"/>
    <w:rsid w:val="008F1CA2"/>
    <w:rsid w:val="008F5F0E"/>
    <w:rsid w:val="008F65DC"/>
    <w:rsid w:val="008F7EDC"/>
    <w:rsid w:val="00902C65"/>
    <w:rsid w:val="00907358"/>
    <w:rsid w:val="00910C20"/>
    <w:rsid w:val="00911BCA"/>
    <w:rsid w:val="00912EEC"/>
    <w:rsid w:val="009207B4"/>
    <w:rsid w:val="009218E1"/>
    <w:rsid w:val="009270D5"/>
    <w:rsid w:val="00932D59"/>
    <w:rsid w:val="00933B56"/>
    <w:rsid w:val="00935C28"/>
    <w:rsid w:val="009462B6"/>
    <w:rsid w:val="00946A34"/>
    <w:rsid w:val="00947A52"/>
    <w:rsid w:val="0095214D"/>
    <w:rsid w:val="00953C98"/>
    <w:rsid w:val="00954451"/>
    <w:rsid w:val="009548FC"/>
    <w:rsid w:val="009632C9"/>
    <w:rsid w:val="009664CA"/>
    <w:rsid w:val="0097491B"/>
    <w:rsid w:val="00977CA0"/>
    <w:rsid w:val="009810F3"/>
    <w:rsid w:val="0098115E"/>
    <w:rsid w:val="009818CD"/>
    <w:rsid w:val="00991C29"/>
    <w:rsid w:val="0099317D"/>
    <w:rsid w:val="00994A55"/>
    <w:rsid w:val="009951A9"/>
    <w:rsid w:val="009A07BA"/>
    <w:rsid w:val="009A4305"/>
    <w:rsid w:val="009A430E"/>
    <w:rsid w:val="009A5E63"/>
    <w:rsid w:val="009A6235"/>
    <w:rsid w:val="009B008F"/>
    <w:rsid w:val="009B6485"/>
    <w:rsid w:val="009B6DF2"/>
    <w:rsid w:val="009C11F5"/>
    <w:rsid w:val="009C32A7"/>
    <w:rsid w:val="009C5610"/>
    <w:rsid w:val="009C5CE6"/>
    <w:rsid w:val="009C7A33"/>
    <w:rsid w:val="009D062C"/>
    <w:rsid w:val="009D1B54"/>
    <w:rsid w:val="009D2686"/>
    <w:rsid w:val="009D2D79"/>
    <w:rsid w:val="009D49F7"/>
    <w:rsid w:val="009D684C"/>
    <w:rsid w:val="009E3389"/>
    <w:rsid w:val="009E7192"/>
    <w:rsid w:val="009F0D71"/>
    <w:rsid w:val="00A024B2"/>
    <w:rsid w:val="00A04732"/>
    <w:rsid w:val="00A0555A"/>
    <w:rsid w:val="00A055DF"/>
    <w:rsid w:val="00A0608C"/>
    <w:rsid w:val="00A0641C"/>
    <w:rsid w:val="00A136F9"/>
    <w:rsid w:val="00A1556C"/>
    <w:rsid w:val="00A170BC"/>
    <w:rsid w:val="00A21FD1"/>
    <w:rsid w:val="00A23AC4"/>
    <w:rsid w:val="00A2589D"/>
    <w:rsid w:val="00A27F25"/>
    <w:rsid w:val="00A3040C"/>
    <w:rsid w:val="00A32C68"/>
    <w:rsid w:val="00A361F7"/>
    <w:rsid w:val="00A37016"/>
    <w:rsid w:val="00A41C1B"/>
    <w:rsid w:val="00A42615"/>
    <w:rsid w:val="00A4424A"/>
    <w:rsid w:val="00A4473F"/>
    <w:rsid w:val="00A55A26"/>
    <w:rsid w:val="00A651A8"/>
    <w:rsid w:val="00A70AFE"/>
    <w:rsid w:val="00A713A8"/>
    <w:rsid w:val="00A72ADF"/>
    <w:rsid w:val="00A737C8"/>
    <w:rsid w:val="00A7446C"/>
    <w:rsid w:val="00A74EC6"/>
    <w:rsid w:val="00A757FE"/>
    <w:rsid w:val="00A8475A"/>
    <w:rsid w:val="00A90F39"/>
    <w:rsid w:val="00A9321D"/>
    <w:rsid w:val="00A97627"/>
    <w:rsid w:val="00AA3311"/>
    <w:rsid w:val="00AB12BE"/>
    <w:rsid w:val="00AB1BED"/>
    <w:rsid w:val="00AB57FE"/>
    <w:rsid w:val="00AB7138"/>
    <w:rsid w:val="00AC0117"/>
    <w:rsid w:val="00AC01B0"/>
    <w:rsid w:val="00AC3166"/>
    <w:rsid w:val="00AC3A58"/>
    <w:rsid w:val="00AC4277"/>
    <w:rsid w:val="00AD66CD"/>
    <w:rsid w:val="00AE5E5E"/>
    <w:rsid w:val="00AE7A68"/>
    <w:rsid w:val="00AF058E"/>
    <w:rsid w:val="00AF0983"/>
    <w:rsid w:val="00AF3889"/>
    <w:rsid w:val="00AF6ED7"/>
    <w:rsid w:val="00AF7012"/>
    <w:rsid w:val="00B00D85"/>
    <w:rsid w:val="00B02315"/>
    <w:rsid w:val="00B04AD9"/>
    <w:rsid w:val="00B063F2"/>
    <w:rsid w:val="00B06813"/>
    <w:rsid w:val="00B143D8"/>
    <w:rsid w:val="00B15576"/>
    <w:rsid w:val="00B20C52"/>
    <w:rsid w:val="00B21DCA"/>
    <w:rsid w:val="00B23439"/>
    <w:rsid w:val="00B27D7A"/>
    <w:rsid w:val="00B34AE2"/>
    <w:rsid w:val="00B4065A"/>
    <w:rsid w:val="00B43759"/>
    <w:rsid w:val="00B47517"/>
    <w:rsid w:val="00B47C58"/>
    <w:rsid w:val="00B51159"/>
    <w:rsid w:val="00B524C4"/>
    <w:rsid w:val="00B533A7"/>
    <w:rsid w:val="00B563A7"/>
    <w:rsid w:val="00B568F0"/>
    <w:rsid w:val="00B64369"/>
    <w:rsid w:val="00B64502"/>
    <w:rsid w:val="00B670A0"/>
    <w:rsid w:val="00B70246"/>
    <w:rsid w:val="00B742BA"/>
    <w:rsid w:val="00B74BC0"/>
    <w:rsid w:val="00B8039C"/>
    <w:rsid w:val="00B838AC"/>
    <w:rsid w:val="00B85921"/>
    <w:rsid w:val="00B86968"/>
    <w:rsid w:val="00B90E0A"/>
    <w:rsid w:val="00B9243C"/>
    <w:rsid w:val="00B9477C"/>
    <w:rsid w:val="00B9520A"/>
    <w:rsid w:val="00B96F88"/>
    <w:rsid w:val="00B9762E"/>
    <w:rsid w:val="00BA2AB6"/>
    <w:rsid w:val="00BA32DE"/>
    <w:rsid w:val="00BB34AA"/>
    <w:rsid w:val="00BB5603"/>
    <w:rsid w:val="00BB650A"/>
    <w:rsid w:val="00BB6C17"/>
    <w:rsid w:val="00BB714A"/>
    <w:rsid w:val="00BC2254"/>
    <w:rsid w:val="00BC2E98"/>
    <w:rsid w:val="00BC4687"/>
    <w:rsid w:val="00BC5E7E"/>
    <w:rsid w:val="00BD11D2"/>
    <w:rsid w:val="00BD2263"/>
    <w:rsid w:val="00BD7072"/>
    <w:rsid w:val="00BE1033"/>
    <w:rsid w:val="00C0276E"/>
    <w:rsid w:val="00C11EBD"/>
    <w:rsid w:val="00C13579"/>
    <w:rsid w:val="00C14FF8"/>
    <w:rsid w:val="00C15754"/>
    <w:rsid w:val="00C205D9"/>
    <w:rsid w:val="00C2123F"/>
    <w:rsid w:val="00C22446"/>
    <w:rsid w:val="00C25C4F"/>
    <w:rsid w:val="00C27650"/>
    <w:rsid w:val="00C3058F"/>
    <w:rsid w:val="00C32781"/>
    <w:rsid w:val="00C33145"/>
    <w:rsid w:val="00C34F94"/>
    <w:rsid w:val="00C36BEC"/>
    <w:rsid w:val="00C37D96"/>
    <w:rsid w:val="00C41189"/>
    <w:rsid w:val="00C428A0"/>
    <w:rsid w:val="00C43C0E"/>
    <w:rsid w:val="00C45335"/>
    <w:rsid w:val="00C45491"/>
    <w:rsid w:val="00C467BA"/>
    <w:rsid w:val="00C53C41"/>
    <w:rsid w:val="00C55B2B"/>
    <w:rsid w:val="00C60559"/>
    <w:rsid w:val="00C60BC0"/>
    <w:rsid w:val="00C70A76"/>
    <w:rsid w:val="00C70F7D"/>
    <w:rsid w:val="00C70F99"/>
    <w:rsid w:val="00C75D4F"/>
    <w:rsid w:val="00C815CC"/>
    <w:rsid w:val="00C82908"/>
    <w:rsid w:val="00C86B8E"/>
    <w:rsid w:val="00C91E19"/>
    <w:rsid w:val="00CA2F18"/>
    <w:rsid w:val="00CA5390"/>
    <w:rsid w:val="00CB577E"/>
    <w:rsid w:val="00CC2DA6"/>
    <w:rsid w:val="00CC5A7A"/>
    <w:rsid w:val="00CC6494"/>
    <w:rsid w:val="00CC73F7"/>
    <w:rsid w:val="00CD0EBC"/>
    <w:rsid w:val="00CD55F2"/>
    <w:rsid w:val="00CE1DEA"/>
    <w:rsid w:val="00CF03B6"/>
    <w:rsid w:val="00CF74B3"/>
    <w:rsid w:val="00D04357"/>
    <w:rsid w:val="00D065D8"/>
    <w:rsid w:val="00D0753E"/>
    <w:rsid w:val="00D11338"/>
    <w:rsid w:val="00D11B02"/>
    <w:rsid w:val="00D211BA"/>
    <w:rsid w:val="00D21DD1"/>
    <w:rsid w:val="00D32623"/>
    <w:rsid w:val="00D4074A"/>
    <w:rsid w:val="00D407BA"/>
    <w:rsid w:val="00D426C1"/>
    <w:rsid w:val="00D47066"/>
    <w:rsid w:val="00D52C63"/>
    <w:rsid w:val="00D5513D"/>
    <w:rsid w:val="00D6482C"/>
    <w:rsid w:val="00D648BB"/>
    <w:rsid w:val="00D72C3B"/>
    <w:rsid w:val="00D7647E"/>
    <w:rsid w:val="00D807C8"/>
    <w:rsid w:val="00D82828"/>
    <w:rsid w:val="00D831B2"/>
    <w:rsid w:val="00D8738E"/>
    <w:rsid w:val="00D878F5"/>
    <w:rsid w:val="00DB1D4D"/>
    <w:rsid w:val="00DC145B"/>
    <w:rsid w:val="00DC3450"/>
    <w:rsid w:val="00DC5AF5"/>
    <w:rsid w:val="00DC6BBD"/>
    <w:rsid w:val="00DC7C97"/>
    <w:rsid w:val="00DD5083"/>
    <w:rsid w:val="00DE2258"/>
    <w:rsid w:val="00DE3246"/>
    <w:rsid w:val="00DE32D1"/>
    <w:rsid w:val="00DF4F2C"/>
    <w:rsid w:val="00DF5800"/>
    <w:rsid w:val="00DF60BD"/>
    <w:rsid w:val="00E01797"/>
    <w:rsid w:val="00E133C3"/>
    <w:rsid w:val="00E17060"/>
    <w:rsid w:val="00E1744F"/>
    <w:rsid w:val="00E17D8C"/>
    <w:rsid w:val="00E227B5"/>
    <w:rsid w:val="00E251CC"/>
    <w:rsid w:val="00E34558"/>
    <w:rsid w:val="00E358DE"/>
    <w:rsid w:val="00E401E3"/>
    <w:rsid w:val="00E403A1"/>
    <w:rsid w:val="00E4152E"/>
    <w:rsid w:val="00E41BA6"/>
    <w:rsid w:val="00E420D6"/>
    <w:rsid w:val="00E42731"/>
    <w:rsid w:val="00E44A17"/>
    <w:rsid w:val="00E50AB2"/>
    <w:rsid w:val="00E5309C"/>
    <w:rsid w:val="00E62A91"/>
    <w:rsid w:val="00E63E24"/>
    <w:rsid w:val="00E67C42"/>
    <w:rsid w:val="00E708FB"/>
    <w:rsid w:val="00E71087"/>
    <w:rsid w:val="00E72169"/>
    <w:rsid w:val="00E72AE5"/>
    <w:rsid w:val="00E74696"/>
    <w:rsid w:val="00E76D22"/>
    <w:rsid w:val="00E80B0A"/>
    <w:rsid w:val="00E823D6"/>
    <w:rsid w:val="00E8673B"/>
    <w:rsid w:val="00E86EE9"/>
    <w:rsid w:val="00E87055"/>
    <w:rsid w:val="00E8744C"/>
    <w:rsid w:val="00E879D8"/>
    <w:rsid w:val="00E919D9"/>
    <w:rsid w:val="00E927CC"/>
    <w:rsid w:val="00E95E90"/>
    <w:rsid w:val="00EA0C90"/>
    <w:rsid w:val="00EA0F6D"/>
    <w:rsid w:val="00EB7946"/>
    <w:rsid w:val="00EB7A5C"/>
    <w:rsid w:val="00EC216D"/>
    <w:rsid w:val="00ED54A1"/>
    <w:rsid w:val="00ED5664"/>
    <w:rsid w:val="00ED61F5"/>
    <w:rsid w:val="00EE1A51"/>
    <w:rsid w:val="00EE4ACF"/>
    <w:rsid w:val="00EE58E8"/>
    <w:rsid w:val="00EE6CF1"/>
    <w:rsid w:val="00EF06F8"/>
    <w:rsid w:val="00F05DA7"/>
    <w:rsid w:val="00F05F0E"/>
    <w:rsid w:val="00F129DE"/>
    <w:rsid w:val="00F136EB"/>
    <w:rsid w:val="00F143FF"/>
    <w:rsid w:val="00F17F2A"/>
    <w:rsid w:val="00F20615"/>
    <w:rsid w:val="00F21D6E"/>
    <w:rsid w:val="00F2238C"/>
    <w:rsid w:val="00F255F3"/>
    <w:rsid w:val="00F3139D"/>
    <w:rsid w:val="00F33265"/>
    <w:rsid w:val="00F33E9F"/>
    <w:rsid w:val="00F3488A"/>
    <w:rsid w:val="00F35388"/>
    <w:rsid w:val="00F374E3"/>
    <w:rsid w:val="00F40E72"/>
    <w:rsid w:val="00F42C0C"/>
    <w:rsid w:val="00F44D2C"/>
    <w:rsid w:val="00F45B61"/>
    <w:rsid w:val="00F45EED"/>
    <w:rsid w:val="00F4743F"/>
    <w:rsid w:val="00F53605"/>
    <w:rsid w:val="00F55730"/>
    <w:rsid w:val="00F55783"/>
    <w:rsid w:val="00F56022"/>
    <w:rsid w:val="00F563F7"/>
    <w:rsid w:val="00F57FD4"/>
    <w:rsid w:val="00F6288A"/>
    <w:rsid w:val="00F62AF3"/>
    <w:rsid w:val="00F64955"/>
    <w:rsid w:val="00F64EBA"/>
    <w:rsid w:val="00F65D04"/>
    <w:rsid w:val="00F67245"/>
    <w:rsid w:val="00F84013"/>
    <w:rsid w:val="00F9126A"/>
    <w:rsid w:val="00F92D38"/>
    <w:rsid w:val="00F974EE"/>
    <w:rsid w:val="00FA3FA8"/>
    <w:rsid w:val="00FA5FC0"/>
    <w:rsid w:val="00FB1810"/>
    <w:rsid w:val="00FB1FF5"/>
    <w:rsid w:val="00FB233E"/>
    <w:rsid w:val="00FB3428"/>
    <w:rsid w:val="00FC2E48"/>
    <w:rsid w:val="00FC4AE4"/>
    <w:rsid w:val="00FC7C3F"/>
    <w:rsid w:val="00FD40CB"/>
    <w:rsid w:val="00FD5D07"/>
    <w:rsid w:val="00FD6B32"/>
    <w:rsid w:val="00FE6D24"/>
    <w:rsid w:val="00FF180D"/>
    <w:rsid w:val="00FF190E"/>
    <w:rsid w:val="00FF3D6F"/>
    <w:rsid w:val="00FF44F1"/>
    <w:rsid w:val="00FF6DE6"/>
    <w:rsid w:val="00FF79CF"/>
    <w:rsid w:val="01E251C9"/>
    <w:rsid w:val="02541899"/>
    <w:rsid w:val="04972DF6"/>
    <w:rsid w:val="0CF92D38"/>
    <w:rsid w:val="0D186A25"/>
    <w:rsid w:val="0D344D6C"/>
    <w:rsid w:val="0F9B0DBF"/>
    <w:rsid w:val="13862F19"/>
    <w:rsid w:val="194951AE"/>
    <w:rsid w:val="1A75130A"/>
    <w:rsid w:val="1EF81A3A"/>
    <w:rsid w:val="20EF3BFE"/>
    <w:rsid w:val="22A41284"/>
    <w:rsid w:val="22F046DB"/>
    <w:rsid w:val="231B5FFB"/>
    <w:rsid w:val="243E3438"/>
    <w:rsid w:val="276120CD"/>
    <w:rsid w:val="280272AE"/>
    <w:rsid w:val="2F9C4BF0"/>
    <w:rsid w:val="336A7DE4"/>
    <w:rsid w:val="34132A21"/>
    <w:rsid w:val="35304135"/>
    <w:rsid w:val="3C6116EE"/>
    <w:rsid w:val="43797079"/>
    <w:rsid w:val="490676CC"/>
    <w:rsid w:val="550D0EFA"/>
    <w:rsid w:val="568A33D2"/>
    <w:rsid w:val="57496A43"/>
    <w:rsid w:val="58915279"/>
    <w:rsid w:val="58DB7EAF"/>
    <w:rsid w:val="5D764BF5"/>
    <w:rsid w:val="5E4644A3"/>
    <w:rsid w:val="5EC827A4"/>
    <w:rsid w:val="645979BA"/>
    <w:rsid w:val="6664416E"/>
    <w:rsid w:val="68CC3DE5"/>
    <w:rsid w:val="6C1A7409"/>
    <w:rsid w:val="6D74400F"/>
    <w:rsid w:val="6E862A1C"/>
    <w:rsid w:val="6FDC6A31"/>
    <w:rsid w:val="70A46138"/>
    <w:rsid w:val="712426B0"/>
    <w:rsid w:val="779C50F7"/>
    <w:rsid w:val="7B220774"/>
    <w:rsid w:val="7F021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BE52C"/>
  <w15:docId w15:val="{44CBB35F-4466-46C9-B170-9907AED8E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559"/>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qFormat/>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pPr>
    <w:rPr>
      <w:rFonts w:ascii="Arial" w:hAnsi="Arial"/>
    </w:rPr>
  </w:style>
  <w:style w:type="paragraph" w:styleId="a5">
    <w:name w:val="Body Text"/>
    <w:basedOn w:val="a"/>
    <w:semiHidden/>
    <w:qFormat/>
    <w:rPr>
      <w:rFonts w:ascii="Arial" w:hAnsi="Arial" w:cs="Arial"/>
      <w:color w:val="FF0000"/>
    </w:rPr>
  </w:style>
  <w:style w:type="paragraph" w:styleId="20">
    <w:name w:val="List 2"/>
    <w:basedOn w:val="a"/>
    <w:uiPriority w:val="99"/>
    <w:semiHidden/>
    <w:unhideWhenUsed/>
    <w:qFormat/>
    <w:pPr>
      <w:ind w:leftChars="200" w:left="100" w:hangingChars="200" w:hanging="200"/>
      <w:contextualSpacing/>
    </w:p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footer"/>
    <w:basedOn w:val="a"/>
    <w:link w:val="a9"/>
    <w:uiPriority w:val="99"/>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List"/>
    <w:basedOn w:val="a"/>
    <w:uiPriority w:val="99"/>
    <w:semiHidden/>
    <w:unhideWhenUsed/>
    <w:qFormat/>
    <w:pPr>
      <w:ind w:left="200" w:hangingChars="200" w:hanging="200"/>
      <w:contextualSpacing/>
    </w:pPr>
  </w:style>
  <w:style w:type="paragraph" w:styleId="ac">
    <w:name w:val="Normal (Web)"/>
    <w:basedOn w:val="a"/>
    <w:uiPriority w:val="99"/>
    <w:unhideWhenUsed/>
    <w:qFormat/>
    <w:pPr>
      <w:spacing w:before="100" w:beforeAutospacing="1" w:after="100" w:afterAutospacing="1"/>
    </w:pPr>
    <w:rPr>
      <w:sz w:val="24"/>
      <w:szCs w:val="24"/>
    </w:rPr>
  </w:style>
  <w:style w:type="paragraph" w:styleId="ad">
    <w:name w:val="annotation subject"/>
    <w:basedOn w:val="a3"/>
    <w:next w:val="a3"/>
    <w:link w:val="ae"/>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f">
    <w:name w:val="Table Grid"/>
    <w:basedOn w:val="a1"/>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semiHidden/>
    <w:qFormat/>
  </w:style>
  <w:style w:type="character" w:styleId="af2">
    <w:name w:val="Emphasis"/>
    <w:basedOn w:val="a0"/>
    <w:uiPriority w:val="20"/>
    <w:qFormat/>
    <w:rPr>
      <w:i/>
      <w:iCs/>
    </w:rPr>
  </w:style>
  <w:style w:type="character" w:styleId="af3">
    <w:name w:val="annotation reference"/>
    <w:qFormat/>
    <w:rPr>
      <w:sz w:val="16"/>
    </w:rPr>
  </w:style>
  <w:style w:type="character" w:customStyle="1" w:styleId="a7">
    <w:name w:val="批注框文本 字符"/>
    <w:link w:val="a6"/>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5"/>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6">
    <w:name w:val="Quote"/>
    <w:basedOn w:val="a"/>
    <w:next w:val="a"/>
    <w:link w:val="af7"/>
    <w:uiPriority w:val="29"/>
    <w:qFormat/>
    <w:pPr>
      <w:spacing w:before="200" w:after="160"/>
      <w:ind w:left="864" w:right="864"/>
      <w:jc w:val="center"/>
    </w:pPr>
    <w:rPr>
      <w:i/>
      <w:iCs/>
      <w:color w:val="404040"/>
    </w:rPr>
  </w:style>
  <w:style w:type="character" w:customStyle="1" w:styleId="af7">
    <w:name w:val="引用 字符"/>
    <w:link w:val="af6"/>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8">
    <w:name w:val="No Spacing"/>
    <w:uiPriority w:val="1"/>
    <w:qFormat/>
    <w:rPr>
      <w:rFonts w:eastAsia="Times New Roman"/>
      <w:lang w:val="en-GB" w:eastAsia="en-US"/>
    </w:rPr>
  </w:style>
  <w:style w:type="character" w:customStyle="1" w:styleId="af5">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4"/>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4">
    <w:name w:val="批注文字 字符"/>
    <w:link w:val="a3"/>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b"/>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9">
    <w:name w:val="Placeholder Text"/>
    <w:basedOn w:val="a0"/>
    <w:uiPriority w:val="99"/>
    <w:semiHidden/>
    <w:qFormat/>
    <w:rPr>
      <w:color w:val="808080"/>
    </w:rPr>
  </w:style>
  <w:style w:type="character" w:customStyle="1" w:styleId="ae">
    <w:name w:val="批注主题 字符"/>
    <w:basedOn w:val="a4"/>
    <w:link w:val="ad"/>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a">
    <w:name w:val="列表段"/>
    <w:basedOn w:val="a"/>
    <w:next w:val="af4"/>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4"/>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9"/>
      </w:numPr>
      <w:snapToGrid/>
      <w:spacing w:after="180"/>
      <w:jc w:val="center"/>
    </w:pPr>
    <w:rPr>
      <w:rFonts w:eastAsiaTheme="minorEastAsia"/>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numPr>
        <w:numId w:val="10"/>
      </w:numPr>
      <w:overflowPunct w:val="0"/>
      <w:autoSpaceDE w:val="0"/>
      <w:autoSpaceDN w:val="0"/>
      <w:adjustRightInd w:val="0"/>
      <w:snapToGrid/>
      <w:textAlignment w:val="baseline"/>
    </w:pPr>
    <w:rPr>
      <w:rFonts w:eastAsia="MS Mincho"/>
      <w:sz w:val="24"/>
      <w:lang w:val="en-US" w:eastAsia="en-GB"/>
    </w:rPr>
  </w:style>
  <w:style w:type="character" w:customStyle="1" w:styleId="apple-converted-space">
    <w:name w:val="apple-converted-space"/>
    <w:basedOn w:val="a0"/>
    <w:qFormat/>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paragraph" w:customStyle="1" w:styleId="TAN">
    <w:name w:val="TAN"/>
    <w:basedOn w:val="TAL"/>
    <w:qFormat/>
    <w:pPr>
      <w:snapToGrid/>
      <w:ind w:left="851" w:hanging="851"/>
      <w:jc w:val="left"/>
    </w:pPr>
  </w:style>
  <w:style w:type="character" w:customStyle="1" w:styleId="eop">
    <w:name w:val="eop"/>
    <w:basedOn w:val="a0"/>
    <w:qFormat/>
  </w:style>
  <w:style w:type="character" w:customStyle="1" w:styleId="a9">
    <w:name w:val="页脚 字符"/>
    <w:basedOn w:val="a0"/>
    <w:link w:val="a8"/>
    <w:uiPriority w:val="99"/>
    <w:qFormat/>
    <w:rPr>
      <w:lang w:val="en-GB" w:eastAsia="en-US"/>
    </w:rPr>
  </w:style>
  <w:style w:type="character" w:customStyle="1" w:styleId="font21">
    <w:name w:val="font21"/>
    <w:basedOn w:val="a0"/>
    <w:qFormat/>
    <w:rPr>
      <w:rFonts w:ascii="Times New Roman" w:hAnsi="Times New Roman" w:cs="Times New Roman"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06646">
      <w:bodyDiv w:val="1"/>
      <w:marLeft w:val="0"/>
      <w:marRight w:val="0"/>
      <w:marTop w:val="0"/>
      <w:marBottom w:val="0"/>
      <w:divBdr>
        <w:top w:val="none" w:sz="0" w:space="0" w:color="auto"/>
        <w:left w:val="none" w:sz="0" w:space="0" w:color="auto"/>
        <w:bottom w:val="none" w:sz="0" w:space="0" w:color="auto"/>
        <w:right w:val="none" w:sz="0" w:space="0" w:color="auto"/>
      </w:divBdr>
    </w:div>
    <w:div w:id="140081749">
      <w:bodyDiv w:val="1"/>
      <w:marLeft w:val="0"/>
      <w:marRight w:val="0"/>
      <w:marTop w:val="0"/>
      <w:marBottom w:val="0"/>
      <w:divBdr>
        <w:top w:val="none" w:sz="0" w:space="0" w:color="auto"/>
        <w:left w:val="none" w:sz="0" w:space="0" w:color="auto"/>
        <w:bottom w:val="none" w:sz="0" w:space="0" w:color="auto"/>
        <w:right w:val="none" w:sz="0" w:space="0" w:color="auto"/>
      </w:divBdr>
    </w:div>
    <w:div w:id="252319483">
      <w:bodyDiv w:val="1"/>
      <w:marLeft w:val="0"/>
      <w:marRight w:val="0"/>
      <w:marTop w:val="0"/>
      <w:marBottom w:val="0"/>
      <w:divBdr>
        <w:top w:val="none" w:sz="0" w:space="0" w:color="auto"/>
        <w:left w:val="none" w:sz="0" w:space="0" w:color="auto"/>
        <w:bottom w:val="none" w:sz="0" w:space="0" w:color="auto"/>
        <w:right w:val="none" w:sz="0" w:space="0" w:color="auto"/>
      </w:divBdr>
    </w:div>
    <w:div w:id="890269084">
      <w:bodyDiv w:val="1"/>
      <w:marLeft w:val="0"/>
      <w:marRight w:val="0"/>
      <w:marTop w:val="0"/>
      <w:marBottom w:val="0"/>
      <w:divBdr>
        <w:top w:val="none" w:sz="0" w:space="0" w:color="auto"/>
        <w:left w:val="none" w:sz="0" w:space="0" w:color="auto"/>
        <w:bottom w:val="none" w:sz="0" w:space="0" w:color="auto"/>
        <w:right w:val="none" w:sz="0" w:space="0" w:color="auto"/>
      </w:divBdr>
    </w:div>
    <w:div w:id="1637372907">
      <w:bodyDiv w:val="1"/>
      <w:marLeft w:val="0"/>
      <w:marRight w:val="0"/>
      <w:marTop w:val="0"/>
      <w:marBottom w:val="0"/>
      <w:divBdr>
        <w:top w:val="none" w:sz="0" w:space="0" w:color="auto"/>
        <w:left w:val="none" w:sz="0" w:space="0" w:color="auto"/>
        <w:bottom w:val="none" w:sz="0" w:space="0" w:color="auto"/>
        <w:right w:val="none" w:sz="0" w:space="0" w:color="auto"/>
      </w:divBdr>
    </w:div>
    <w:div w:id="1716469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E3A77-6CF0-4155-B2F1-16B3239E4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867</TotalTime>
  <Pages>4</Pages>
  <Words>1472</Words>
  <Characters>8393</Characters>
  <Application>Microsoft Office Word</Application>
  <DocSecurity>0</DocSecurity>
  <Lines>69</Lines>
  <Paragraphs>19</Paragraphs>
  <ScaleCrop>false</ScaleCrop>
  <Company>ZTE Corporation</Company>
  <LinksUpToDate>false</LinksUpToDate>
  <CharactersWithSpaces>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282</cp:revision>
  <cp:lastPrinted>2002-04-23T01:10:00Z</cp:lastPrinted>
  <dcterms:created xsi:type="dcterms:W3CDTF">2023-09-05T08:30:00Z</dcterms:created>
  <dcterms:modified xsi:type="dcterms:W3CDTF">2024-02-19T09:14:00Z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F727688679344F0295E46624567CC06B</vt:lpwstr>
  </property>
</Properties>
</file>